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CE347F">
      <w:pPr>
        <w:spacing w:before="120" w:after="120" w:line="312" w:lineRule="auto"/>
        <w:ind w:right="226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sz w:val="24"/>
          <w:szCs w:val="24"/>
          <w:lang w:val="ru-RU"/>
        </w:rPr>
        <w:t xml:space="preserve"> </w:t>
      </w:r>
    </w:p>
    <w:p w14:paraId="6C081DB4">
      <w:pPr>
        <w:spacing w:before="120" w:after="120" w:line="312" w:lineRule="auto"/>
        <w:ind w:right="226"/>
        <w:rPr>
          <w:rFonts w:hint="default" w:ascii="Times New Roman" w:hAnsi="Times New Roman" w:eastAsia="Times New Roman" w:cs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b/>
          <w:sz w:val="24"/>
          <w:szCs w:val="24"/>
          <w:lang w:val="ru-RU"/>
        </w:rPr>
        <w:drawing>
          <wp:inline distT="0" distB="0" distL="114300" distR="114300">
            <wp:extent cx="6207760" cy="8537575"/>
            <wp:effectExtent l="0" t="0" r="2540" b="15875"/>
            <wp:docPr id="1" name="Изображение 1" descr="Робототехника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Робототехника 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07760" cy="853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74635">
      <w:pPr>
        <w:spacing w:before="120" w:after="120" w:line="312" w:lineRule="auto"/>
        <w:ind w:right="226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49F7C48C">
      <w:pPr>
        <w:spacing w:before="120" w:after="120" w:line="312" w:lineRule="auto"/>
        <w:ind w:right="226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Информационная карта образовательной программы</w:t>
      </w:r>
    </w:p>
    <w:tbl>
      <w:tblPr>
        <w:tblStyle w:val="4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3165"/>
        <w:gridCol w:w="6237"/>
      </w:tblGrid>
      <w:tr w14:paraId="37994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</w:tcPr>
          <w:p w14:paraId="347DB554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165" w:type="dxa"/>
          </w:tcPr>
          <w:p w14:paraId="27251D6B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6237" w:type="dxa"/>
          </w:tcPr>
          <w:p w14:paraId="7AF414A4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муниципального района Республики Татарстан»</w:t>
            </w:r>
          </w:p>
        </w:tc>
      </w:tr>
      <w:tr w14:paraId="1D3F0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</w:tcPr>
          <w:p w14:paraId="7F2464E7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165" w:type="dxa"/>
          </w:tcPr>
          <w:p w14:paraId="33DE3766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237" w:type="dxa"/>
          </w:tcPr>
          <w:p w14:paraId="77E7033A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Дополнительная общеобразовательная общеразвивающая программа «Робототехника»</w:t>
            </w:r>
          </w:p>
        </w:tc>
      </w:tr>
      <w:tr w14:paraId="5AC7A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</w:tcPr>
          <w:p w14:paraId="77C04D1C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165" w:type="dxa"/>
          </w:tcPr>
          <w:p w14:paraId="5CBF9D43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6237" w:type="dxa"/>
          </w:tcPr>
          <w:p w14:paraId="5C9EBC22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Техническая</w:t>
            </w:r>
          </w:p>
        </w:tc>
      </w:tr>
      <w:tr w14:paraId="79CE3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</w:tcPr>
          <w:p w14:paraId="798024F0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165" w:type="dxa"/>
          </w:tcPr>
          <w:p w14:paraId="7F2CBE52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6237" w:type="dxa"/>
          </w:tcPr>
          <w:p w14:paraId="33FF1B00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70702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</w:tcPr>
          <w:p w14:paraId="239CFAAF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165" w:type="dxa"/>
          </w:tcPr>
          <w:p w14:paraId="2CBE9ABE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6237" w:type="dxa"/>
          </w:tcPr>
          <w:p w14:paraId="10BCA26A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Зямалов Эльмир Тагирович, педагог дополнительного образования</w:t>
            </w:r>
          </w:p>
        </w:tc>
      </w:tr>
      <w:tr w14:paraId="45B00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</w:tcPr>
          <w:p w14:paraId="5A32D3F7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3165" w:type="dxa"/>
          </w:tcPr>
          <w:p w14:paraId="7335A897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6237" w:type="dxa"/>
          </w:tcPr>
          <w:p w14:paraId="47F37F68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</w:p>
        </w:tc>
      </w:tr>
      <w:tr w14:paraId="3D2E6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</w:tcPr>
          <w:p w14:paraId="2AF70201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5.1</w:t>
            </w:r>
          </w:p>
        </w:tc>
        <w:tc>
          <w:tcPr>
            <w:tcW w:w="3165" w:type="dxa"/>
          </w:tcPr>
          <w:p w14:paraId="300F6F66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37" w:type="dxa"/>
          </w:tcPr>
          <w:p w14:paraId="507AD6F4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 года</w:t>
            </w:r>
          </w:p>
        </w:tc>
      </w:tr>
      <w:tr w14:paraId="55650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</w:tcPr>
          <w:p w14:paraId="03FB34F4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5.2</w:t>
            </w:r>
          </w:p>
        </w:tc>
        <w:tc>
          <w:tcPr>
            <w:tcW w:w="3165" w:type="dxa"/>
          </w:tcPr>
          <w:p w14:paraId="38E7C5C2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6237" w:type="dxa"/>
          </w:tcPr>
          <w:p w14:paraId="739756B9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9-17 лет</w:t>
            </w:r>
          </w:p>
        </w:tc>
      </w:tr>
      <w:tr w14:paraId="5993A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  <w:vMerge w:val="restart"/>
          </w:tcPr>
          <w:p w14:paraId="17687A24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165" w:type="dxa"/>
          </w:tcPr>
          <w:p w14:paraId="630944E5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Характеристика программы:</w:t>
            </w:r>
          </w:p>
        </w:tc>
        <w:tc>
          <w:tcPr>
            <w:tcW w:w="6237" w:type="dxa"/>
          </w:tcPr>
          <w:p w14:paraId="5561310D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81D0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629" w:type="dxa"/>
            <w:vMerge w:val="continue"/>
          </w:tcPr>
          <w:p w14:paraId="761A3671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65" w:type="dxa"/>
          </w:tcPr>
          <w:p w14:paraId="571E6D25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тип программы</w:t>
            </w:r>
          </w:p>
        </w:tc>
        <w:tc>
          <w:tcPr>
            <w:tcW w:w="6237" w:type="dxa"/>
          </w:tcPr>
          <w:p w14:paraId="3CDA5E1C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Дополнительная общеобразовательная программа</w:t>
            </w:r>
          </w:p>
        </w:tc>
      </w:tr>
      <w:tr w14:paraId="19BAF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9" w:type="dxa"/>
            <w:vMerge w:val="continue"/>
          </w:tcPr>
          <w:p w14:paraId="230CA484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65" w:type="dxa"/>
          </w:tcPr>
          <w:p w14:paraId="7FD821C6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вид программы</w:t>
            </w:r>
          </w:p>
        </w:tc>
        <w:tc>
          <w:tcPr>
            <w:tcW w:w="6237" w:type="dxa"/>
          </w:tcPr>
          <w:p w14:paraId="4DC1737D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общеразвивающая</w:t>
            </w:r>
          </w:p>
        </w:tc>
      </w:tr>
      <w:tr w14:paraId="7F0EB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629" w:type="dxa"/>
            <w:vMerge w:val="continue"/>
          </w:tcPr>
          <w:p w14:paraId="5ED922F7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65" w:type="dxa"/>
          </w:tcPr>
          <w:p w14:paraId="00D9A172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 w:eastAsia="zh-CN"/>
              </w:rPr>
              <w:t>- принциппроектированияпрограммы</w:t>
            </w:r>
          </w:p>
        </w:tc>
        <w:tc>
          <w:tcPr>
            <w:tcW w:w="6237" w:type="dxa"/>
          </w:tcPr>
          <w:p w14:paraId="13AC9F0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свобода выбора программы, режима её освоения;</w:t>
            </w:r>
          </w:p>
          <w:p w14:paraId="4848868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вариативность, гибкость и мобильность программы;</w:t>
            </w:r>
          </w:p>
          <w:p w14:paraId="1763F3A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возрастосообразность программы;</w:t>
            </w:r>
          </w:p>
          <w:p w14:paraId="4059023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деятельностный, продуктивный характер программы;</w:t>
            </w:r>
          </w:p>
          <w:p w14:paraId="37DDC00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возможность взаимозачета результатов;</w:t>
            </w:r>
          </w:p>
          <w:p w14:paraId="4244FEA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принцип социальной адаптивности к изменяющимся условиям и неопределенности.</w:t>
            </w:r>
          </w:p>
        </w:tc>
      </w:tr>
      <w:tr w14:paraId="09FD8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629" w:type="dxa"/>
            <w:vMerge w:val="continue"/>
          </w:tcPr>
          <w:p w14:paraId="74F5877E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65" w:type="dxa"/>
          </w:tcPr>
          <w:p w14:paraId="2E6D7C99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6237" w:type="dxa"/>
          </w:tcPr>
          <w:p w14:paraId="05146C5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zh-CN"/>
              </w:rPr>
              <w:t>Основная форма организации содержания и учебного процесса – учебное занятие,</w:t>
            </w:r>
          </w:p>
          <w:p w14:paraId="5D88922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zh-CN"/>
              </w:rPr>
              <w:t xml:space="preserve">В основе лежат личностно-ориентированный, системно-деятельностный подходы, направленные на развитие личности ребенка в соответствии с его возможностями и потребностями, и активное его вовлечение в учебно- исполнительскую, творческую, культурно- просветительскую и технические виды деятельности при освоении содержания следующих разделов программы: </w:t>
            </w:r>
          </w:p>
          <w:p w14:paraId="64178BD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 Вводное занятие. Материалы и инструменты. Инструктаж по технике безопасности.</w:t>
            </w:r>
          </w:p>
          <w:p w14:paraId="6EC6F46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2. Введение в мир робототехники.</w:t>
            </w:r>
          </w:p>
          <w:p w14:paraId="3DD8403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3. Сборка базовых моделей</w:t>
            </w:r>
          </w:p>
          <w:p w14:paraId="5FBBC70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4. Работа с датчиками</w:t>
            </w:r>
          </w:p>
          <w:p w14:paraId="70D9692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5. Работа с датчиками и сенсорами</w:t>
            </w:r>
          </w:p>
          <w:p w14:paraId="6ED6E44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6. Алгоритм</w:t>
            </w:r>
          </w:p>
          <w:p w14:paraId="03BA36B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7. Программирование в среде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EV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  <w:p w14:paraId="42CFD7F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8. Итоговое занятие</w:t>
            </w:r>
          </w:p>
        </w:tc>
      </w:tr>
      <w:tr w14:paraId="7BC35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</w:tcPr>
          <w:p w14:paraId="6A2D7A4C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165" w:type="dxa"/>
          </w:tcPr>
          <w:p w14:paraId="4E6F5AB0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237" w:type="dxa"/>
          </w:tcPr>
          <w:p w14:paraId="799A5510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Создание условий для изучения основ алгоритмизации и программирования с использованием базовых роботехнических комплектов, развития научно-технического и творческого потенциала личности ребенка путем организации его деятельности в процессе интеграции начального инженерно-технического конструирования и основ робототехники.</w:t>
            </w:r>
          </w:p>
        </w:tc>
      </w:tr>
      <w:tr w14:paraId="628F2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</w:tcPr>
          <w:p w14:paraId="4901A153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3165" w:type="dxa"/>
          </w:tcPr>
          <w:p w14:paraId="0E959E82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6237" w:type="dxa"/>
          </w:tcPr>
          <w:p w14:paraId="20183BAF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 xml:space="preserve">Формы образовательной деятельности: индивидуальная, групповая,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дистанционное обучение.</w:t>
            </w:r>
          </w:p>
          <w:p w14:paraId="7376277B">
            <w:pPr>
              <w:spacing w:before="120" w:after="120" w:line="240" w:lineRule="auto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Виды занятий: выставка, игра, практическое занятие, творческая мастерская, творческий отчет, соревнования.</w:t>
            </w:r>
          </w:p>
          <w:p w14:paraId="486B5943">
            <w:pPr>
              <w:spacing w:before="120" w:after="120" w:line="240" w:lineRule="auto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 xml:space="preserve">Используемые методы: </w:t>
            </w:r>
          </w:p>
          <w:p w14:paraId="01B73F56">
            <w:pPr>
              <w:spacing w:before="120" w:after="120" w:line="240" w:lineRule="auto"/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Методы, в основе которых лежит способ организации занятия:</w:t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br w:type="textWrapping"/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- словесный (устное изложение, беседа, рассказ, и т.д.);</w:t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br w:type="textWrapping"/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- наглядный (показ электронных материалов, иллюстраций, наблюдение, показ (выполнение) педагогом, работа по образцу и др.);</w:t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br w:type="textWrapping"/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- практический (выполнение работ по инструкционным картам, схемам и др.);</w:t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br w:type="textWrapping"/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Методы, в основе которых лежит уровень деятельности детей:</w:t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br w:type="textWrapping"/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- объяснительно-иллюстративный – дети воспринимают и усваивают готовую информацию;</w:t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br w:type="textWrapping"/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- репродуктивный – обучающиеся воспроизводят полученные знания и освоенные способы деятельности;</w:t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br w:type="textWrapping"/>
            </w:r>
            <w:r>
              <w:rPr>
                <w:rFonts w:ascii="Times New Roman" w:hAnsi="Times New Roman" w:eastAsia="SimSun" w:cs="Times New Roman"/>
                <w:sz w:val="24"/>
                <w:szCs w:val="24"/>
                <w:lang w:eastAsia="zh-CN"/>
              </w:rPr>
              <w:t>- частично-поисковый – участие детей в коллективном поиске, решение поставленной задачи совместно с педагогом.</w:t>
            </w:r>
          </w:p>
        </w:tc>
      </w:tr>
      <w:tr w14:paraId="1B398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</w:tcPr>
          <w:p w14:paraId="195A5336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3165" w:type="dxa"/>
          </w:tcPr>
          <w:p w14:paraId="20967B34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6237" w:type="dxa"/>
          </w:tcPr>
          <w:p w14:paraId="4770F08E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Промежуточная аттестация по программе проходит в декабре, а аттестация по завершении освоения программы в апреле-мае. Уровень освоения знаний по программе оценивается через викторины,, тестовые задания и участие в конкурсах.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Способы определения результативности: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Наблюдение;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Анализ;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Мониторинг.</w:t>
            </w:r>
          </w:p>
        </w:tc>
      </w:tr>
      <w:tr w14:paraId="51B11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</w:tcPr>
          <w:p w14:paraId="60DA4AF8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3165" w:type="dxa"/>
          </w:tcPr>
          <w:p w14:paraId="167977DC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6237" w:type="dxa"/>
          </w:tcPr>
          <w:p w14:paraId="214EE70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Для обучающегося:</w:t>
            </w:r>
          </w:p>
          <w:p w14:paraId="4E4D20E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формирование интереса к техническому  творчеству;</w:t>
            </w:r>
          </w:p>
          <w:p w14:paraId="7333BB7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успешное освоение техническо-инженерных понятий и развитие интереса к робототехнике;</w:t>
            </w:r>
          </w:p>
          <w:p w14:paraId="280918C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творческое выполнение учебных заданий;</w:t>
            </w:r>
          </w:p>
          <w:p w14:paraId="5E3B3A7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заинтересованность в индивидуальном росте;</w:t>
            </w:r>
          </w:p>
          <w:p w14:paraId="3ED55B3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качество выполнения учебных заданий;</w:t>
            </w:r>
          </w:p>
          <w:p w14:paraId="0CA219F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количество полученной информации;</w:t>
            </w:r>
          </w:p>
          <w:p w14:paraId="1E9F29D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развитие способности детей работать индивидуально и осуществлять коллективные проекты;</w:t>
            </w:r>
          </w:p>
          <w:p w14:paraId="27187BF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участие на выставках и конкурсах различного уровня.</w:t>
            </w:r>
          </w:p>
          <w:p w14:paraId="4385F4C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Для педагога:</w:t>
            </w:r>
          </w:p>
          <w:p w14:paraId="418728E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развитие новых форм учебно-воспитательной работы,  - участие в обмене опытом, проведение мастер-классов.</w:t>
            </w:r>
          </w:p>
        </w:tc>
      </w:tr>
      <w:tr w14:paraId="5CA21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</w:tcPr>
          <w:p w14:paraId="7FDC0C49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3165" w:type="dxa"/>
          </w:tcPr>
          <w:p w14:paraId="61FE4C63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6237" w:type="dxa"/>
          </w:tcPr>
          <w:p w14:paraId="45BFF4E3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.09.202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г.</w:t>
            </w:r>
          </w:p>
        </w:tc>
      </w:tr>
      <w:tr w14:paraId="56276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9" w:type="dxa"/>
          </w:tcPr>
          <w:p w14:paraId="423E2C8E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3165" w:type="dxa"/>
          </w:tcPr>
          <w:p w14:paraId="3FF5240C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Рецензенты </w:t>
            </w:r>
          </w:p>
        </w:tc>
        <w:tc>
          <w:tcPr>
            <w:tcW w:w="6237" w:type="dxa"/>
          </w:tcPr>
          <w:p w14:paraId="76BE2B07">
            <w:pPr>
              <w:spacing w:before="120" w:after="12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Зяббарова Эльмира Наильевна, </w:t>
            </w:r>
          </w:p>
        </w:tc>
      </w:tr>
    </w:tbl>
    <w:p w14:paraId="37FC148B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053D5EF2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0214DED7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04544E4B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024A13C3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32BAF21A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20FDEB4C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1E795793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7D15042B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4F319E89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15EFC2AF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7166ED27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5389F20B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39B4BAB3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67158A8B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4AC40798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4FF6C66E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15DF4738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1A8E2D36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7CC13C58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7EB5922F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6FFFE001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509C6208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3F862EDF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2F0F7C21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537C6A49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2E7AE71C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72BA54C7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05EC3CDE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03998C9B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30632205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55AB1FD9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69505F6B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6C28304D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526F9147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6D2E77E7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131FE0E7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652286DE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4D96556A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Оглавление</w:t>
      </w:r>
    </w:p>
    <w:p w14:paraId="2739996F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1B39119"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1.  ПОЯСНИТЕЛЬНАЯ ЗАПИСКА </w:t>
      </w:r>
    </w:p>
    <w:p w14:paraId="7D14A9E3"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  1.1. ЦЕЛЬ И ЗАДАЧИ ПРОГРАММЫ</w:t>
      </w:r>
    </w:p>
    <w:p w14:paraId="1A906E5B"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  1.2.ПЛАНИРУЕМЫЕ РЕЗУЛЬТАТЫ</w:t>
      </w:r>
    </w:p>
    <w:p w14:paraId="2D38AA54">
      <w:pPr>
        <w:spacing w:after="0" w:line="360" w:lineRule="auto"/>
        <w:rPr>
          <w:rFonts w:ascii="Times New Roman" w:hAnsi="Times New Roman" w:eastAsia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2. УЧЕБНЫЙ ПЛАН </w:t>
      </w:r>
    </w:p>
    <w:p w14:paraId="1EE1719F"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3.СОДЕРЖАНИЕ ПРОГРАММЫ</w:t>
      </w:r>
    </w:p>
    <w:p w14:paraId="48283B8E"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4. </w:t>
      </w:r>
      <w:r>
        <w:rPr>
          <w:rFonts w:ascii="Times New Roman" w:hAnsi="Times New Roman" w:eastAsia="Times New Roman" w:cs="Times New Roman"/>
          <w:bCs/>
          <w:sz w:val="24"/>
          <w:szCs w:val="24"/>
        </w:rPr>
        <w:t>ОРГАНИЗАЦИОННО-ПЕДАГОГИЧЕСКИЕ УСЛОВИЯ РЕАЛИЗАЦИИ ПРОГРАММЫ.</w:t>
      </w:r>
    </w:p>
    <w:p w14:paraId="1014AD47"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5. ДИАГНОСТИЧЕСКАЯ ТАБЛИЦА РЕЗУЛЬТАТОВ ОБУЧЕНИЯ ОБЪЕДИНЕНИЯ</w:t>
      </w:r>
    </w:p>
    <w:p w14:paraId="43341BEE"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6. МЕТОДИЧЕСКИЕ МАТЕРИАЛЫ</w:t>
      </w:r>
    </w:p>
    <w:p w14:paraId="3FA13EC8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12"/>
          <w:sz w:val="24"/>
          <w:szCs w:val="24"/>
        </w:rPr>
        <w:t xml:space="preserve">7. </w:t>
      </w:r>
      <w:r>
        <w:rPr>
          <w:rFonts w:ascii="Times New Roman" w:hAnsi="Times New Roman" w:eastAsia="Times New Roman" w:cs="Times New Roman"/>
          <w:sz w:val="24"/>
          <w:szCs w:val="24"/>
        </w:rPr>
        <w:t>СПИСОК ЛИТЕРАТУРЫ</w:t>
      </w:r>
    </w:p>
    <w:p w14:paraId="057BB497">
      <w:pPr>
        <w:spacing w:after="0" w:line="36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0932B99E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512BCF4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F2FD31D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4E8C3929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7C1A576B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0FD1CFBD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84EE091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6A1AE39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AF48F2C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F7ADF03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7BB6FE2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1E05F84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79BB880D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279A476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069AD353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BB53E50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AAFD270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5D02290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07035104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366A08A7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A8D5123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0C3C4E09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21E49EC6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BF5DDE7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1A503BE6">
      <w:pPr>
        <w:spacing w:before="120"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6FC593C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C2B0C8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 ПОЯСНИТЕЛЬНАЯ ЗАПИСКА</w:t>
      </w:r>
    </w:p>
    <w:p w14:paraId="4E955C2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E9E2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Направленность - техническая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9D3F3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современных условиях социально-культурного развития общества главной задачей образования становится воспитание растущего человека способного к творческому саморазвитию, самореализации. Приобретая практические умения и навыки в области декоративно-прикладного творчества, дети получают возможность удовлетворить потребность в созидании, реализовать желание создавать нечто новое своими силами с раннего возраста. </w:t>
      </w:r>
    </w:p>
    <w:p w14:paraId="4865994E">
      <w:pPr>
        <w:jc w:val="both"/>
        <w:rPr>
          <w:rFonts w:ascii="Times New Roman" w:hAnsi="Times New Roman" w:cs="Times New Roman"/>
          <w:sz w:val="24"/>
          <w:szCs w:val="24"/>
          <w:u w:val="none"/>
          <w:lang w:val="ru-RU"/>
        </w:rPr>
      </w:pPr>
      <w:r>
        <w:rPr>
          <w:rFonts w:ascii="Times New Roman" w:hAnsi="Times New Roman" w:cs="Times New Roman"/>
          <w:sz w:val="24"/>
          <w:szCs w:val="24"/>
          <w:u w:val="none"/>
          <w:lang w:val="ru-RU"/>
        </w:rPr>
        <w:t>При реализации программы, большое внимание уделяется применению на занятиях здоровьесберегающих технологий, а также формированию у обучающихся знаний о здоровом образе жизни и влиянии алкоголя, наркотиков, табакокурения на молодой организм; развитию социальной активности обучающихся, формированию навыков здорового образа жизни и осознанного отношения к своему здоровью</w:t>
      </w:r>
    </w:p>
    <w:p w14:paraId="6310DC2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5D65A8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Нормативно-правовая база:</w:t>
      </w:r>
    </w:p>
    <w:p w14:paraId="166775B2">
      <w:pPr>
        <w:pStyle w:val="11"/>
        <w:spacing w:before="0" w:beforeAutospacing="0" w:after="0" w:afterAutospacing="0"/>
        <w:ind w:firstLine="709"/>
        <w:contextualSpacing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Программа разработана с учётом следующих нормативных документов и рекомендаций:</w:t>
      </w:r>
    </w:p>
    <w:p w14:paraId="0B22ED32">
      <w:pPr>
        <w:pStyle w:val="11"/>
        <w:spacing w:before="0" w:beforeAutospacing="0" w:after="0" w:afterAutospacing="0"/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  <w:lang w:eastAsia="zh-CN"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14:paraId="3D4C295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14:paraId="7F0ED49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14:paraId="315C9ED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14:paraId="3E6115F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14:paraId="05C1170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14:paraId="1352A49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14:paraId="7EAB151B">
      <w:pPr>
        <w:pStyle w:val="11"/>
        <w:numPr>
          <w:ilvl w:val="0"/>
          <w:numId w:val="1"/>
        </w:numPr>
        <w:spacing w:before="0" w:beforeAutospacing="0" w:after="0" w:afterAutospacing="0"/>
        <w:contextualSpacing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14:paraId="1C770AA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14:paraId="044935A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14:paraId="2ECC46D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14:paraId="25E4B8E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А.М.Зиновьев, Ю.Ю.Владимирова, Э.Г.Демина - Казань: РЦВР, 2023</w:t>
      </w:r>
    </w:p>
    <w:p w14:paraId="6F268DB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 w:eastAsia="zh-CN"/>
        </w:rPr>
        <w:t>Устав образовательной организации</w:t>
      </w:r>
    </w:p>
    <w:p w14:paraId="60057B3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и иных нормативных правовых документов.</w:t>
      </w:r>
    </w:p>
    <w:p w14:paraId="0F061A35">
      <w:pPr>
        <w:spacing w:after="0" w:line="2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Актуальность </w:t>
      </w:r>
      <w:r>
        <w:rPr>
          <w:rFonts w:ascii="Times New Roman" w:hAnsi="Times New Roman" w:cs="Times New Roman"/>
          <w:sz w:val="24"/>
          <w:szCs w:val="24"/>
        </w:rPr>
        <w:t>данной образовательной программы обусловлена тем, что воспитанники в условиях ранней компьютеризации нуждаются в грамотно поставленной научно-технической и начальной инженерной подготовке. Данная рабочая программа разработана на основе адаптированной образовательной программы дополнительного образования детей «Робототехника» технической направленности.</w:t>
      </w:r>
      <w:r>
        <w:rPr>
          <w:rFonts w:ascii="Calibri" w:hAnsi="Calibri" w:eastAsia="+mn-ea" w:cs="+mn-cs"/>
          <w:shadow/>
          <w:color w:val="FF0000"/>
          <w:kern w:val="24"/>
          <w:sz w:val="24"/>
          <w:szCs w:val="24"/>
        </w:rPr>
        <w:t xml:space="preserve"> </w:t>
      </w:r>
      <w:r>
        <w:rPr>
          <w:rFonts w:ascii="Calibri" w:hAnsi="Calibri" w:eastAsia="+mn-ea" w:cs="+mn-cs"/>
          <w:shadow/>
          <w:kern w:val="24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 вовлечению обучающихся в программы и мероприятия ранней профориентации, обеспечивающие ознакомление с современными профессиями и профессиями будущего, поддержку профессионального самоопределения</w:t>
      </w:r>
    </w:p>
    <w:p w14:paraId="0515DF3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Отличительные особенности </w:t>
      </w:r>
      <w:r>
        <w:rPr>
          <w:rFonts w:ascii="Times New Roman" w:hAnsi="Times New Roman" w:cs="Times New Roman"/>
          <w:sz w:val="24"/>
          <w:szCs w:val="24"/>
        </w:rPr>
        <w:t>данной образовательной программы является   создание условий для изучения  основ алгоритмизации и программирования с использованием роботовLego</w:t>
      </w:r>
      <w:r>
        <w:rPr>
          <w:rFonts w:ascii="Times New Roman" w:hAnsi="Times New Roman" w:cs="Times New Roman"/>
          <w:sz w:val="24"/>
          <w:szCs w:val="24"/>
          <w:lang w:val="en-US"/>
        </w:rPr>
        <w:t>Mindstorms</w:t>
      </w:r>
      <w:r>
        <w:rPr>
          <w:rFonts w:ascii="Times New Roman" w:hAnsi="Times New Roman" w:cs="Times New Roman"/>
          <w:sz w:val="24"/>
          <w:szCs w:val="24"/>
        </w:rPr>
        <w:t xml:space="preserve">EV3, развития научно-технического и творческого потенциала личности ребёнка путём организации его деятельности в процессе интеграции начального инженерно-технического конструирования и основ робототехники. </w:t>
      </w:r>
    </w:p>
    <w:p w14:paraId="68AB520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1.1 Цель и задачи программы.</w:t>
      </w:r>
    </w:p>
    <w:p w14:paraId="090A6E4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программы является развитие творческой личности, способной решать начальные инженерно-технические задачи.</w:t>
      </w:r>
    </w:p>
    <w:p w14:paraId="0AE51503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Образовательные: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познакомить с основным элементами конструктора Lego и способами их соединения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познакомить с основами программирования в компьютерной среде EV3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5706B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познакомить с историей развития и передовыми направлениями робототехники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научить устанавливать причинно-следственные связи: решение логических задач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Воспитательные:</w:t>
      </w:r>
    </w:p>
    <w:p w14:paraId="4665CA63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</w:t>
      </w:r>
      <w:r>
        <w:rPr>
          <w:rFonts w:ascii="Times New Roman" w:hAnsi="Times New Roman"/>
          <w:sz w:val="24"/>
          <w:szCs w:val="24"/>
        </w:rPr>
        <w:t>привить трудолюбие, аккуратность, самостоятельность, ответственность, активность, стремление к достижению высоких результатов;</w:t>
      </w:r>
    </w:p>
    <w:p w14:paraId="170E63A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обеспечивать эмоциональное благополучие ребёнка;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создавать в объединении творческую атмосферу сотрудничества и взаимопомощи, доброе отношение к товарищам, уважительное отношение к семье;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развивать положительные качества личности – доброту, отзывчивость, коммуникабельность;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активизировать совместную деятельность педагога и родителей;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сформировать дружный коллектив;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формировать положительное отношение к труду;</w:t>
      </w:r>
    </w:p>
    <w:p w14:paraId="1D5C7AAC">
      <w:pPr>
        <w:spacing w:after="0" w:line="240" w:lineRule="auto"/>
        <w:ind w:left="-49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организовать занятость школьников во внеурочное время;</w:t>
      </w:r>
    </w:p>
    <w:p w14:paraId="07C384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- получить опыт самостоятельной образовательной, общественной, проектно-исследовательской деятельности;</w:t>
      </w:r>
    </w:p>
    <w:p w14:paraId="6030C6D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Развивающие: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развить устойчивый интерес к занятию техническим творчеством и мотивацию к самосовершенствованию в данной области;</w:t>
      </w:r>
    </w:p>
    <w:p w14:paraId="13814AF0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мотивировать к изучению наук естественнонаучного цикла: физики, информатики (программирование и автоматизированные системы управления) и математики;</w:t>
      </w:r>
    </w:p>
    <w:p w14:paraId="08E15533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-ориентировать на инновационные технологии и методы организация практической деятельности в сферах общей кибернетики и роботостроения;</w:t>
      </w:r>
    </w:p>
    <w:p w14:paraId="6B9AE16D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-развивать образное мышление, конструкторские способности детей;</w:t>
      </w:r>
    </w:p>
    <w:p w14:paraId="33E7B4B2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-развивать умение довести решение задачи от проекта до работающей модели;</w:t>
      </w:r>
    </w:p>
    <w:p w14:paraId="3EB6B354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-развивать умение отстаивать свою точку зрения, самостоятельно находить ответы на вопросы путем логических рассуждений;</w:t>
      </w:r>
    </w:p>
    <w:p w14:paraId="0EAA764B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-развивать словарный запас и навыки общения детей, умение работать над проектом в команде, эффективно распределять обязанности.</w:t>
      </w:r>
    </w:p>
    <w:p w14:paraId="3AE0CFF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2798F7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833C34">
      <w:pPr>
        <w:spacing w:after="0" w:line="2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Новизна</w:t>
      </w:r>
      <w:r>
        <w:rPr>
          <w:rFonts w:ascii="Times New Roman" w:hAnsi="Times New Roman" w:cs="Times New Roman"/>
          <w:sz w:val="24"/>
          <w:szCs w:val="24"/>
        </w:rPr>
        <w:t xml:space="preserve"> данной образовательной программы заключается в том, что программа дает возможность не только изучить основы различных современных инженерных технологий технического  творчества, но и применить их комплексно по своему усмотрению. Применение компетентностного подхода позволяет обеспечить наличие знаний, опыта, необходимых для успешности и эффективной деятельности. </w:t>
      </w:r>
    </w:p>
    <w:p w14:paraId="25D25EC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Педагогическая целесообразность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программы состоит в том, что обучающиеся должны </w:t>
      </w:r>
      <w:r>
        <w:rPr>
          <w:rFonts w:ascii="Times New Roman" w:hAnsi="Times New Roman"/>
          <w:sz w:val="24"/>
          <w:szCs w:val="24"/>
        </w:rPr>
        <w:t>познакомиться с основными принципами механики: конструкции и механизмы для передачи и преобразования движения, научиться читать элементарные схемы, а также собирать модели по предложенным схемам и инструкциям, мотивировать к изучению наук естественнонаучного цикла: физики, информатики (программирование и автоматизированные системы управления) и математики</w:t>
      </w:r>
    </w:p>
    <w:p w14:paraId="4D051F7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Адресат программы</w:t>
      </w:r>
      <w:r>
        <w:rPr>
          <w:rFonts w:ascii="Times New Roman" w:hAnsi="Times New Roman" w:cs="Times New Roman"/>
          <w:sz w:val="24"/>
          <w:szCs w:val="24"/>
        </w:rPr>
        <w:t>. Программа рассчитана на учащихся младших  классов в возрасте от 9 до 17 лет. Набор в группы обучения осуществляется по 10 человек.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b/>
          <w:sz w:val="24"/>
          <w:szCs w:val="24"/>
        </w:rPr>
        <w:t>бъем и сроки реализации дополнительной общеобразовательной программы.</w:t>
      </w:r>
    </w:p>
    <w:p w14:paraId="1B753EC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рассчитана на 2 год обучения при постоянном составе детей.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Объём учебных часов – 288 часа. Набор детей первого года обучения проводится до 15 сентября.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Формы обучения. </w:t>
      </w:r>
      <w:r>
        <w:rPr>
          <w:rFonts w:ascii="Times New Roman" w:hAnsi="Times New Roman" w:cs="Times New Roman"/>
          <w:sz w:val="24"/>
          <w:szCs w:val="24"/>
        </w:rPr>
        <w:t>При реализации программы предполагаются очные групповые формы организации деятельности обучающихся на занятиях и дистанционное обучение.</w:t>
      </w:r>
    </w:p>
    <w:p w14:paraId="7111AF7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</w:rPr>
        <w:t xml:space="preserve"> Содержание программы включает в себя занятия разных типов, на которых решаются образовательные, развивающие и воспитательные задачи.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Режим занятий </w:t>
      </w:r>
      <w:r>
        <w:rPr>
          <w:rFonts w:ascii="Times New Roman" w:hAnsi="Times New Roman" w:cs="Times New Roman"/>
          <w:sz w:val="24"/>
          <w:szCs w:val="24"/>
        </w:rPr>
        <w:t>Занятия проводятся  два раза в неделю по 2 академических часа с 10-минутным перерывом.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Особенности организации образовательного процесса – состав группы постоянный, обучающиеся одной возрастной группы. Занятия групповые. Наряду с практическими и традиционными формами занятия будут использованы такие формы, как игра, викторина, конкурсы.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Формы подведения итогов реализации программы</w:t>
      </w:r>
    </w:p>
    <w:p w14:paraId="75E198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Промежуточная аттестация по программе проходит в декабре, а аттестация по завершении освоения программы в апреле-мае. Уровень освоения знаний по программе оценивается через тесты, конкурсы, соревнования.</w:t>
      </w:r>
    </w:p>
    <w:p w14:paraId="348BAD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5587E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EA8C5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C0F56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Предметные результаты - обучающиеся будут знать:</w:t>
      </w:r>
    </w:p>
    <w:p w14:paraId="6858EF60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правила техники безопасности и личной гигиены при работе в кабинете робототехники;</w:t>
      </w:r>
    </w:p>
    <w:p w14:paraId="62752BBC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-основные принципы механики, и применять их для построения моделей роботов; </w:t>
      </w:r>
    </w:p>
    <w:p w14:paraId="3B633EC0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-основные элементы конструктора Lego и способы их соединения;</w:t>
      </w:r>
    </w:p>
    <w:p w14:paraId="2013A87F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-историю развития и передовыми направлениями робототехники;</w:t>
      </w:r>
    </w:p>
    <w:p w14:paraId="5F7E3416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</w:p>
    <w:p w14:paraId="431DE1AC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Обучающиеся будут уметь:</w:t>
      </w:r>
    </w:p>
    <w:p w14:paraId="273E4330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-определять конструктивные особенности различных моделей, сооружений и механизмов;</w:t>
      </w:r>
    </w:p>
    <w:p w14:paraId="13AEFCEF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-читать элементарные схемы, а также собирать модели как по предложенным схемам и инструкциям, так и по собственному замыслу;</w:t>
      </w:r>
    </w:p>
    <w:p w14:paraId="369C2966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-решать логические задачи;</w:t>
      </w:r>
    </w:p>
    <w:p w14:paraId="2AEA4CDA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-проводить экспериментальные исследования с оценкой (измерением) влияния отдельных факторов;</w:t>
      </w:r>
    </w:p>
    <w:p w14:paraId="3D6BA87C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-работать в группе;</w:t>
      </w:r>
    </w:p>
    <w:p w14:paraId="029E089B">
      <w:pPr>
        <w:pStyle w:val="18"/>
        <w:spacing w:after="0" w:line="240" w:lineRule="auto"/>
        <w:ind w:left="-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-анализировать результаты и находить новые решения.</w:t>
      </w:r>
    </w:p>
    <w:p w14:paraId="7D4BD202">
      <w:pPr>
        <w:pStyle w:val="18"/>
        <w:spacing w:after="0" w:line="240" w:lineRule="auto"/>
        <w:ind w:left="-131" w:right="-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-писать программы, управляющие движением конструктивных частей робота, в том числе создавать алгоритмы, основанные на работедатчиков;</w:t>
      </w:r>
    </w:p>
    <w:p w14:paraId="54855C96">
      <w:pPr>
        <w:pStyle w:val="18"/>
        <w:spacing w:after="0" w:line="240" w:lineRule="auto"/>
        <w:ind w:left="-131" w:right="-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-находить различные неисправности в собранных моделях и устранять их;</w:t>
      </w:r>
    </w:p>
    <w:p w14:paraId="0098E6A4">
      <w:pPr>
        <w:pStyle w:val="18"/>
        <w:spacing w:after="0" w:line="240" w:lineRule="auto"/>
        <w:ind w:left="-131" w:right="-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-вносить конструктивные изменения в базовые модели, и конструировать собственные модели в соответствии с заданием;</w:t>
      </w:r>
    </w:p>
    <w:p w14:paraId="4310D9C4">
      <w:pPr>
        <w:pStyle w:val="18"/>
        <w:spacing w:after="0" w:line="240" w:lineRule="auto"/>
        <w:ind w:left="-131" w:right="-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-использовать математические формулы для расчета параметров передач;</w:t>
      </w:r>
    </w:p>
    <w:p w14:paraId="67BFD5B0">
      <w:pPr>
        <w:pStyle w:val="18"/>
        <w:spacing w:after="0" w:line="240" w:lineRule="auto"/>
        <w:ind w:left="-131" w:right="-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-собирать модели, реализующие функции среды программирования;</w:t>
      </w:r>
    </w:p>
    <w:p w14:paraId="752F603A">
      <w:pPr>
        <w:pStyle w:val="18"/>
        <w:spacing w:after="0" w:line="240" w:lineRule="auto"/>
        <w:ind w:left="-131" w:right="-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-писать программы, использующие ветвления, циклы и параллельные потоки;</w:t>
      </w:r>
    </w:p>
    <w:p w14:paraId="5C2EDB44">
      <w:pPr>
        <w:pStyle w:val="18"/>
        <w:spacing w:after="0" w:line="240" w:lineRule="auto"/>
        <w:ind w:left="-131" w:right="-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-конструировать и собирать механизм использующие понижающую и повышающую передачи.</w:t>
      </w:r>
    </w:p>
    <w:p w14:paraId="076944A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Личностные результаты. У обучающихся будут развиты: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способность видеть и понимать прекрасное;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внимание, память, воображение;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коммуникативные навыки, обеспечивающие совместную деятельность в группе, сотрудничество, общение.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организационно-управленческие навыки: (умение содержать в порядке своё рабочее место);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моторика и гибкость рук, точность глазомера;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творческое мышление;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художественный вкус;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устойчивый интерес к занятию техническим творчеством и мотивацию к самосовершенствованию;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У детей будут воспитаны: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аккуратность;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усидчивость;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трудолюбие;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бережливость;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сформировано положительное отношение к труду;</w:t>
      </w:r>
    </w:p>
    <w:p w14:paraId="437C8F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волевые качества личности, а именно, сдержанность, самостоятельность, мотивация к успеху, целеустремлённость.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нравственные качества личности, а именно, доброе отношение к товарищам, взаимопомощь, уважительное отношение к семье.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коммуникативные качества – умение слушать и слышать, открытость, терпимость.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Метапредметные: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У обучающихся будут сформированы следующие компетентности: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Ценностно-смысловые компетенции: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умение формулировать собственные ценностные ориентиры по отношению к предмету и сферам деятельности;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владеть способами самоопределения в ситуациях выбора на основе собственных позиций;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Учебно-познавательные компетенции: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ставить цель и организовывать её достижение, уметь пояснить свою цель;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организовывать планирование, анализ, самооценку своей учебно-познавательной деятельности;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задавать вопросы к наблюдаемым фактам, отыскивать причины явлений, обозначать свое понимание или непонимание по отношению к изучаемой проблеме;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Социокультурные компетенции: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владеть знаниями и опытом выполнения типичных социальных ролей: учащегося, гражданина, члена семьи; уметь действовать в каждодневных ситуациях семейно-бытовой сферы;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иметь представление об истории, традициях Татарстана;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Коммуникативные компетенции: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уметь представить себя устно и письменно;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уметь представлять свой творческий коллектив на выставках, конкурсах различного уровня;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владеть способами взаимодействия с окружающими и удаленными людьми и событиями; выступать с устным сообщением, уметь задать вопрос, корректно вести учебный диалог.</w:t>
      </w:r>
    </w:p>
    <w:p w14:paraId="2ABC08E9">
      <w:pPr>
        <w:spacing w:after="0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14:paraId="24E1F2EE">
      <w:pPr>
        <w:spacing w:after="0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ОРГАНИЗАЦИОННО-ПЕДАГОГИЧЕСКИЕ УСЛОВИЯ РЕАЛИЗАЦИИ ПРОГРАММЫ</w:t>
      </w:r>
    </w:p>
    <w:p w14:paraId="48B3270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14:paraId="76E8DA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Условия реализации программы.</w:t>
      </w:r>
      <w:r>
        <w:rPr>
          <w:rFonts w:ascii="Times New Roman" w:hAnsi="Times New Roman" w:cs="Times New Roman"/>
          <w:sz w:val="24"/>
          <w:szCs w:val="24"/>
        </w:rPr>
        <w:br w:type="textWrapping"/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552"/>
        <w:gridCol w:w="3191"/>
      </w:tblGrid>
      <w:tr w14:paraId="729AA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178C626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552" w:type="dxa"/>
          </w:tcPr>
          <w:p w14:paraId="30813E1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191" w:type="dxa"/>
          </w:tcPr>
          <w:p w14:paraId="66356FF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14:paraId="5C50D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1FBCD5B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5552" w:type="dxa"/>
          </w:tcPr>
          <w:p w14:paraId="6A250AC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Стол </w:t>
            </w:r>
          </w:p>
        </w:tc>
        <w:tc>
          <w:tcPr>
            <w:tcW w:w="3191" w:type="dxa"/>
          </w:tcPr>
          <w:p w14:paraId="3369CA6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</w:tr>
      <w:tr w14:paraId="15888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52B6E24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5552" w:type="dxa"/>
          </w:tcPr>
          <w:p w14:paraId="22788C6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Стул</w:t>
            </w:r>
          </w:p>
        </w:tc>
        <w:tc>
          <w:tcPr>
            <w:tcW w:w="3191" w:type="dxa"/>
          </w:tcPr>
          <w:p w14:paraId="7A4368E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</w:t>
            </w:r>
          </w:p>
        </w:tc>
      </w:tr>
      <w:tr w14:paraId="52EBB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455DC56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5552" w:type="dxa"/>
          </w:tcPr>
          <w:p w14:paraId="646F564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Компьютеры или ноутбуки</w:t>
            </w:r>
          </w:p>
        </w:tc>
        <w:tc>
          <w:tcPr>
            <w:tcW w:w="3191" w:type="dxa"/>
          </w:tcPr>
          <w:p w14:paraId="05C4579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</w:tr>
      <w:tr w14:paraId="5DDA5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10766D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5552" w:type="dxa"/>
          </w:tcPr>
          <w:p w14:paraId="478169D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3191" w:type="dxa"/>
          </w:tcPr>
          <w:p w14:paraId="3B2116D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</w:tr>
      <w:tr w14:paraId="2C746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6BB400F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5552" w:type="dxa"/>
          </w:tcPr>
          <w:p w14:paraId="7DBEB58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45544 Базовый набор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EducationEV3 45544/LEGO</w:t>
            </w:r>
          </w:p>
        </w:tc>
        <w:tc>
          <w:tcPr>
            <w:tcW w:w="3191" w:type="dxa"/>
          </w:tcPr>
          <w:p w14:paraId="5027EF4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14:paraId="1B8F8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0B212EC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5552" w:type="dxa"/>
          </w:tcPr>
          <w:p w14:paraId="747D30B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Ресурсный набор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EducationEV3</w:t>
            </w:r>
          </w:p>
        </w:tc>
        <w:tc>
          <w:tcPr>
            <w:tcW w:w="3191" w:type="dxa"/>
          </w:tcPr>
          <w:p w14:paraId="20F5159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</w:tr>
      <w:tr w14:paraId="064FE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4A24696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5552" w:type="dxa"/>
          </w:tcPr>
          <w:p w14:paraId="5D0D97E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8887 Зарядное устройство к набору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EV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3/8887/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LEGO</w:t>
            </w:r>
          </w:p>
        </w:tc>
        <w:tc>
          <w:tcPr>
            <w:tcW w:w="3191" w:type="dxa"/>
          </w:tcPr>
          <w:p w14:paraId="5CF19FB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14:paraId="17D99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1BA3FBD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5552" w:type="dxa"/>
          </w:tcPr>
          <w:p w14:paraId="21625BF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 xml:space="preserve">45508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ИК-маяк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EV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3 45508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LEGO</w:t>
            </w:r>
          </w:p>
        </w:tc>
        <w:tc>
          <w:tcPr>
            <w:tcW w:w="3191" w:type="dxa"/>
          </w:tcPr>
          <w:p w14:paraId="5334C92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14:paraId="21457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79F34D5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5552" w:type="dxa"/>
          </w:tcPr>
          <w:p w14:paraId="60C8B81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 xml:space="preserve">45509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ИК-датчик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EV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3 45508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LEGO</w:t>
            </w:r>
          </w:p>
        </w:tc>
        <w:tc>
          <w:tcPr>
            <w:tcW w:w="3191" w:type="dxa"/>
          </w:tcPr>
          <w:p w14:paraId="54183A2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</w:tr>
      <w:tr w14:paraId="7DB74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52B4DA0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</w:t>
            </w:r>
          </w:p>
        </w:tc>
        <w:tc>
          <w:tcPr>
            <w:tcW w:w="5552" w:type="dxa"/>
          </w:tcPr>
          <w:p w14:paraId="334F5D3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Датчик температуры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 xml:space="preserve"> EV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3191" w:type="dxa"/>
          </w:tcPr>
          <w:p w14:paraId="37E913A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14:paraId="73232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0259B78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11</w:t>
            </w:r>
          </w:p>
        </w:tc>
        <w:tc>
          <w:tcPr>
            <w:tcW w:w="5552" w:type="dxa"/>
          </w:tcPr>
          <w:p w14:paraId="086CF8D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Поля для движения роботов</w:t>
            </w:r>
          </w:p>
        </w:tc>
        <w:tc>
          <w:tcPr>
            <w:tcW w:w="3191" w:type="dxa"/>
          </w:tcPr>
          <w:p w14:paraId="5A9B3FA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1D93A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5226D7B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552" w:type="dxa"/>
          </w:tcPr>
          <w:p w14:paraId="1433210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14:paraId="655022E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6185A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76FB5B4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552" w:type="dxa"/>
          </w:tcPr>
          <w:p w14:paraId="1A4F6FB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14:paraId="6AEEFA4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14:paraId="32D070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F067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ФОРМЫ АТТЕСТАЦИИ.</w:t>
      </w:r>
    </w:p>
    <w:p w14:paraId="5E2039D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конце каждой темы планируется проведение выставок в объединении, самостоятельных работ по изготовлению изделий по памяти, конкурсы различного уровня. В конце года обучения проводятся итоговые выставки лучших работ, также персональные выставки.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Способы определения результативности: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Наблюдение;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Анализ;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Мониторинг.</w:t>
      </w:r>
    </w:p>
    <w:p w14:paraId="08D64C3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6A1E686">
      <w:pPr>
        <w:tabs>
          <w:tab w:val="left" w:pos="4140"/>
        </w:tabs>
        <w:spacing w:before="60" w:after="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Система отслеживания и оценивания результатов обучения</w:t>
      </w:r>
    </w:p>
    <w:p w14:paraId="3D13489F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Style w:val="12"/>
        <w:tblW w:w="10065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14:paraId="3A6A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426" w:type="dxa"/>
            <w:vMerge w:val="restart"/>
          </w:tcPr>
          <w:p w14:paraId="25A905E9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1276" w:type="dxa"/>
            <w:vMerge w:val="restart"/>
          </w:tcPr>
          <w:p w14:paraId="5A3A5339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252" w:type="dxa"/>
            <w:gridSpan w:val="6"/>
          </w:tcPr>
          <w:p w14:paraId="039CBBC9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</w:tcPr>
          <w:p w14:paraId="4EEFB9D4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Освоение программы за год</w:t>
            </w:r>
          </w:p>
        </w:tc>
      </w:tr>
      <w:tr w14:paraId="5EA06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26" w:type="dxa"/>
            <w:vMerge w:val="continue"/>
          </w:tcPr>
          <w:p w14:paraId="5C315C19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 w14:paraId="3C7F68D3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14:paraId="39713575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3"/>
          </w:tcPr>
          <w:p w14:paraId="27A5D72D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4111" w:type="dxa"/>
            <w:gridSpan w:val="4"/>
            <w:vMerge w:val="continue"/>
          </w:tcPr>
          <w:p w14:paraId="3A5CB365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</w:tr>
      <w:tr w14:paraId="504E0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0" w:hRule="atLeast"/>
        </w:trPr>
        <w:tc>
          <w:tcPr>
            <w:tcW w:w="426" w:type="dxa"/>
            <w:vMerge w:val="continue"/>
            <w:tcBorders>
              <w:bottom w:val="single" w:color="auto" w:sz="4" w:space="0"/>
            </w:tcBorders>
          </w:tcPr>
          <w:p w14:paraId="798CAAA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bottom w:val="single" w:color="auto" w:sz="4" w:space="0"/>
            </w:tcBorders>
          </w:tcPr>
          <w:p w14:paraId="36CAFA23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extDirection w:val="btLr"/>
          </w:tcPr>
          <w:p w14:paraId="366E5BF4">
            <w:pPr>
              <w:tabs>
                <w:tab w:val="left" w:pos="4140"/>
              </w:tabs>
              <w:spacing w:after="0" w:line="288" w:lineRule="auto"/>
              <w:ind w:left="113" w:right="11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extDirection w:val="btLr"/>
          </w:tcPr>
          <w:p w14:paraId="3E440CD3">
            <w:pPr>
              <w:tabs>
                <w:tab w:val="left" w:pos="4140"/>
              </w:tabs>
              <w:spacing w:after="0" w:line="288" w:lineRule="auto"/>
              <w:ind w:left="113" w:right="11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709" w:type="dxa"/>
            <w:textDirection w:val="btLr"/>
          </w:tcPr>
          <w:p w14:paraId="5B05BCD1">
            <w:pPr>
              <w:tabs>
                <w:tab w:val="left" w:pos="4140"/>
              </w:tabs>
              <w:spacing w:after="0" w:line="288" w:lineRule="auto"/>
              <w:ind w:left="113" w:right="11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textDirection w:val="btLr"/>
          </w:tcPr>
          <w:p w14:paraId="7092F59D">
            <w:pPr>
              <w:tabs>
                <w:tab w:val="left" w:pos="4140"/>
              </w:tabs>
              <w:spacing w:after="0" w:line="288" w:lineRule="auto"/>
              <w:ind w:left="113" w:right="11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cBorders>
              <w:bottom w:val="single" w:color="auto" w:sz="4" w:space="0"/>
            </w:tcBorders>
            <w:textDirection w:val="btLr"/>
          </w:tcPr>
          <w:p w14:paraId="5A73B012">
            <w:pPr>
              <w:tabs>
                <w:tab w:val="left" w:pos="4140"/>
              </w:tabs>
              <w:spacing w:after="0" w:line="288" w:lineRule="auto"/>
              <w:ind w:left="113" w:right="11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textDirection w:val="btLr"/>
          </w:tcPr>
          <w:p w14:paraId="3D48E99D">
            <w:pPr>
              <w:tabs>
                <w:tab w:val="left" w:pos="4140"/>
              </w:tabs>
              <w:spacing w:after="0" w:line="288" w:lineRule="auto"/>
              <w:ind w:left="113" w:right="113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color="auto" w:sz="4" w:space="0"/>
            </w:tcBorders>
          </w:tcPr>
          <w:p w14:paraId="76A0C48E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850" w:type="dxa"/>
            <w:tcBorders>
              <w:bottom w:val="single" w:color="auto" w:sz="4" w:space="0"/>
            </w:tcBorders>
          </w:tcPr>
          <w:p w14:paraId="29B073D9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 w14:paraId="75E7A56F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Личностные результаты</w:t>
            </w:r>
          </w:p>
        </w:tc>
        <w:tc>
          <w:tcPr>
            <w:tcW w:w="1276" w:type="dxa"/>
            <w:tcBorders>
              <w:bottom w:val="single" w:color="auto" w:sz="4" w:space="0"/>
            </w:tcBorders>
          </w:tcPr>
          <w:p w14:paraId="7E1F32E2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Концерты, конкурсы, выставки. соревнования</w:t>
            </w:r>
          </w:p>
        </w:tc>
      </w:tr>
      <w:tr w14:paraId="08720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26" w:type="dxa"/>
          </w:tcPr>
          <w:p w14:paraId="7B14D5DB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53BD9D9C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Иванов</w:t>
            </w:r>
          </w:p>
        </w:tc>
        <w:tc>
          <w:tcPr>
            <w:tcW w:w="708" w:type="dxa"/>
          </w:tcPr>
          <w:p w14:paraId="0B8AB56F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567" w:type="dxa"/>
          </w:tcPr>
          <w:p w14:paraId="653102DA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26.12.23</w:t>
            </w:r>
          </w:p>
        </w:tc>
        <w:tc>
          <w:tcPr>
            <w:tcW w:w="709" w:type="dxa"/>
          </w:tcPr>
          <w:p w14:paraId="6666D14B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14:paraId="2BE8826A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567" w:type="dxa"/>
          </w:tcPr>
          <w:p w14:paraId="4DA0A185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25.04.24</w:t>
            </w:r>
          </w:p>
        </w:tc>
        <w:tc>
          <w:tcPr>
            <w:tcW w:w="850" w:type="dxa"/>
          </w:tcPr>
          <w:p w14:paraId="66E9C17F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80</w:t>
            </w:r>
          </w:p>
        </w:tc>
        <w:tc>
          <w:tcPr>
            <w:tcW w:w="851" w:type="dxa"/>
          </w:tcPr>
          <w:p w14:paraId="7CF702C9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74626D00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2E415B43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D06B2E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  <w:p w14:paraId="06C358C3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  <w:p w14:paraId="39DE5582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</w:tr>
      <w:tr w14:paraId="51B2C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26" w:type="dxa"/>
          </w:tcPr>
          <w:p w14:paraId="196F1716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FD76B4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2820CFBB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83941F0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8EF758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FBBE924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8745219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5D77DAC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BCEB792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7298D519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46CD3F5B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8953FFB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485472F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Низкий уровень: до 40%</w:t>
      </w:r>
    </w:p>
    <w:p w14:paraId="4F50A981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Средний уровень: от 40% до 70%</w:t>
      </w:r>
    </w:p>
    <w:p w14:paraId="795C916B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Высокий уровень: от 70% до 100%</w:t>
      </w:r>
    </w:p>
    <w:p w14:paraId="48D80FC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Аттестация может проводиться в формах: </w:t>
      </w:r>
    </w:p>
    <w:p w14:paraId="55C19AD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</w:t>
      </w:r>
    </w:p>
    <w:p w14:paraId="121C13B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Иные формы аттестации по завершению освоения программ могут предусматриваться дополнительной общеобразовательной общеразвивающей программой. </w:t>
      </w:r>
      <w:r>
        <w:rPr>
          <w:rFonts w:ascii="Times New Roman" w:hAnsi="Times New Roman" w:eastAsia="SimSun" w:cs="Times New Roman"/>
          <w:sz w:val="24"/>
          <w:szCs w:val="24"/>
        </w:rPr>
        <w:t>Педагог вправе самостоятельно определить методику проведения аттестации в детском объединении.</w:t>
      </w:r>
    </w:p>
    <w:p w14:paraId="6AA41F3D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Освоение программы за год </w:t>
      </w:r>
    </w:p>
    <w:p w14:paraId="1E4E070F">
      <w:pPr>
        <w:tabs>
          <w:tab w:val="left" w:pos="4140"/>
        </w:tabs>
        <w:spacing w:line="288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Отслеживание и оценивание результатов обучения осуществляется в следующих формах: </w:t>
      </w:r>
    </w:p>
    <w:p w14:paraId="673A566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 </w:t>
      </w:r>
      <w:r>
        <w:rPr>
          <w:rFonts w:ascii="Times New Roman" w:hAnsi="Times New Roman" w:cs="Times New Roman"/>
          <w:sz w:val="24"/>
          <w:szCs w:val="24"/>
        </w:rPr>
        <w:t>Подразумевается гибкость и вариативность форм и процедур оценивания образовательных результатов</w:t>
      </w:r>
    </w:p>
    <w:p w14:paraId="7EC069C1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Показатели освоения программы за год:</w:t>
      </w:r>
    </w:p>
    <w:p w14:paraId="0DB47984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5"/>
        <w:gridCol w:w="3115"/>
        <w:gridCol w:w="3115"/>
      </w:tblGrid>
      <w:tr w14:paraId="7FEFA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541B225A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  <w:t>Низкий уровень: до 40%</w:t>
            </w:r>
          </w:p>
          <w:p w14:paraId="0A1DC299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3F93B514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  <w:t>Средний уровень: от 40% до 70%</w:t>
            </w:r>
          </w:p>
          <w:p w14:paraId="4D3E922C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878501D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  <w:t>Высокий уровень: от 70% до 100%</w:t>
            </w:r>
          </w:p>
          <w:p w14:paraId="7AD1C5EF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87FE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29A55684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</w:tcPr>
          <w:p w14:paraId="37E37501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</w:tcPr>
          <w:p w14:paraId="59F41A41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14:paraId="3474B079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1DA15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5"/>
        <w:gridCol w:w="3115"/>
        <w:gridCol w:w="3115"/>
      </w:tblGrid>
      <w:tr w14:paraId="2DAC3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115" w:type="dxa"/>
          </w:tcPr>
          <w:p w14:paraId="785D5268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  <w:t>Низкий уровень: до 40%</w:t>
            </w:r>
          </w:p>
          <w:p w14:paraId="7992A916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79C1ACB6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14:paraId="70EFF517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  <w:t>Высокий уровень: от 70% до 100%</w:t>
            </w:r>
          </w:p>
        </w:tc>
      </w:tr>
      <w:tr w14:paraId="2134F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3CDDA0F4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14:paraId="58E73B76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  <w:t>Ребенок чаще всего неправильно использует специальное оборудование.</w:t>
            </w:r>
          </w:p>
          <w:p w14:paraId="3F0CA380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3542C568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хорошо, но только по шаблону. Ребенок не всегда осмысленно, правильно и без затруднений использует специальное оборудование. </w:t>
            </w:r>
          </w:p>
          <w:p w14:paraId="28E6C5A2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5393682C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  <w:t>Практические знания ребенка соответствуют программным требованиям. Ребёнок творчески подходит к выполнению практических заданий. Осмысленно, правильно и без затруднений использует специальное оборудование.</w:t>
            </w:r>
          </w:p>
          <w:p w14:paraId="20FE8352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14:paraId="054606A3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812032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личностных качеств обучающегося (соответствие ожидаемым мета предметным и личностным результатам освоения программы) Высокая мотивированность ребенка к занятиям (редкие пропуски, увлеченность деятельностью).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5"/>
        <w:gridCol w:w="3115"/>
        <w:gridCol w:w="3115"/>
      </w:tblGrid>
      <w:tr w14:paraId="52874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57435DE7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  <w:t>Низкий уровень: до 40%</w:t>
            </w:r>
          </w:p>
          <w:p w14:paraId="193B8E29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89A48C4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  <w:t>Средний уровень: от 40% до 70%</w:t>
            </w:r>
          </w:p>
          <w:p w14:paraId="5A880F4B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01B4AC5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</w:rPr>
              <w:t>Высокий уровень: от 70% до 100%</w:t>
            </w:r>
          </w:p>
          <w:p w14:paraId="09E67EDE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6CA1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1DFF5381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Низкая мотивированность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14:paraId="167BF598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Плохо ладит с ребятами в коллективе; мало друзей, почти не общается и не взаимодействует со сверстниками.</w:t>
            </w:r>
          </w:p>
          <w:p w14:paraId="6A481742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Не умеет понимать, сопереживать, радоваться своим успехам и успехам других участников коллектива.</w:t>
            </w:r>
          </w:p>
          <w:p w14:paraId="4A4056E3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Ребенок без эмоционален, показывает отсутствие эстетических потребностей ичувства патриотизма. </w:t>
            </w:r>
          </w:p>
          <w:p w14:paraId="3AA3DB65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Профессиональное самоопределение отсутствует.</w:t>
            </w:r>
          </w:p>
          <w:p w14:paraId="63358186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7EBC59EB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Средняя мотивированность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14:paraId="48FABA41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Дружит с ребятами в коллективе; ноне всегда и не со всеми общается и взаимодействует</w:t>
            </w:r>
          </w:p>
          <w:p w14:paraId="026D8370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Умеет понимать, сопереживать, в некоторых случаях, но не всегда рад успехам других участников коллектива.</w:t>
            </w:r>
          </w:p>
          <w:p w14:paraId="69DB4C9A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Ребенок показывает среднюю эмоциональность и развитость эстетических потребностей ичувства патриотизма. </w:t>
            </w:r>
          </w:p>
          <w:p w14:paraId="30540792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Профессиональное самоопределение сформировано частично.</w:t>
            </w:r>
          </w:p>
          <w:p w14:paraId="40D2240D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2521A7F8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Высокая мотивированность ребенка к занятиям (редкие пропуски, увлеченность деятельностью).Ребенок самостоятелен, умеет распределять и использовать время.</w:t>
            </w:r>
          </w:p>
          <w:p w14:paraId="77C74DF6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Дружит с ребятами в коллективе; легко общается и взаимодействует со сверстниками.</w:t>
            </w:r>
          </w:p>
          <w:p w14:paraId="038D00D5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Умеет понимать, сопереживать, радоваться своим успехам и успехам других участников коллектива.</w:t>
            </w:r>
          </w:p>
          <w:p w14:paraId="29D36871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Ребенок эмоционален, показывает развитость эстетических потребностей ичувства патриотизма. </w:t>
            </w:r>
          </w:p>
          <w:p w14:paraId="264D1877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Профессиональное самоопределение.</w:t>
            </w:r>
          </w:p>
          <w:p w14:paraId="42122188">
            <w:pPr>
              <w:tabs>
                <w:tab w:val="left" w:pos="4140"/>
              </w:tabs>
              <w:spacing w:after="0" w:line="288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14:paraId="0D5794CE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B0F291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</w:t>
      </w:r>
    </w:p>
    <w:p w14:paraId="02616E72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МЕТОДИЧЕСКИЕ МАТЕРИАЛЫ.</w:t>
      </w:r>
    </w:p>
    <w:p w14:paraId="415FE4C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формирования гибких, мобильных знаний, а также умения применять их в нетипичных ситуациях успешно применяется компетентностный подход.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Формирование коммуникативных компетенций достигается при помощи приёмов способствующих развитию умения общаться со сверстниками и взрослыми людьми, работать самостоятельно и в группе, где дети учатся распределять обязанности и выполнять определённые социальные роли Важную роль играют устные ответы, представление творческих проектов, тематических сообщений.</w:t>
      </w:r>
    </w:p>
    <w:p w14:paraId="276D31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Ценностно-смысловые компетенции формируются при осуществлении индивидуальной и частично-поисковой деятельности при работе над творческим проектом: выбор темы, актуальность, исследовательская деятельность, знакомство с культурой своего народа, края, собственной семьи.</w:t>
      </w:r>
    </w:p>
    <w:p w14:paraId="245793A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Информационные компетенции развиваются при самостоятельной подготовки сообщений, проектов с использованием различных источников информации: книг, учебников, справочников, энциклопедий, каталогов, Интернета. Владение навыками использования информационных устройств: компьютера, принтера.</w:t>
      </w:r>
    </w:p>
    <w:p w14:paraId="568E5E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Здоровьесберегающая компетенция совершенствуется при изучении и применении правил личной гигиены, заботы о собственном здоровье, личной безопасности, проведении регулярных инструктажей по технике безопасности.</w:t>
      </w:r>
    </w:p>
    <w:p w14:paraId="1801CD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Учебно-познавательные компетенции формируются при изучении историиразвития робототехники, основам программирования, работа по алгоритму, работа по схемам.</w:t>
      </w:r>
    </w:p>
    <w:p w14:paraId="402B1CC3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Всё вышесказанное обуславливает выбор следующих методов: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Методы, в основе которых лежит способ организации занятия: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словесный (устное изложение, беседа, рассказ, и т.д.);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наглядный (показ электронных материалов, иллюстраций, наблюдение, показ (выполнение) педагогом, работа по образцу и др.);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практический (выполнение работ по инструкционным картам, схемам и др.);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Методы, в основе которых лежит уровень деятельности детей: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объяснительно-иллюстративный – дети воспринимают и усваивают готовую информацию;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репродуктивный – обучающиеся воспроизводят полученные знания и освоенные способы деятельности;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</w:rPr>
        <w:t>- частично-поисковый – участие детей в коллективном поиске, решение поставленной задачи совместно с педагогом.</w:t>
      </w:r>
      <w:r>
        <w:rPr>
          <w:rFonts w:ascii="Times New Roman" w:hAnsi="Times New Roman" w:cs="Times New Roman"/>
          <w:sz w:val="24"/>
          <w:szCs w:val="24"/>
        </w:rPr>
        <w:br w:type="textWrapping"/>
      </w:r>
    </w:p>
    <w:tbl>
      <w:tblPr>
        <w:tblStyle w:val="4"/>
        <w:tblW w:w="951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5387"/>
        <w:gridCol w:w="992"/>
        <w:gridCol w:w="1588"/>
        <w:gridCol w:w="963"/>
      </w:tblGrid>
      <w:tr w14:paraId="133C4D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tblHeader/>
        </w:trPr>
        <w:tc>
          <w:tcPr>
            <w:tcW w:w="58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7CB6366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4E3456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Тема и содержание деятельности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3ED3C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во часов</w:t>
            </w:r>
          </w:p>
        </w:tc>
        <w:tc>
          <w:tcPr>
            <w:tcW w:w="158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3CDD513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Планируемая дата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118BDF5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Факт.дата</w:t>
            </w:r>
          </w:p>
        </w:tc>
      </w:tr>
      <w:tr w14:paraId="700E0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5FBF464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313F67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Вводное занятие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735F8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</w:tr>
      <w:tr w14:paraId="79EF6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F0485F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7D7C5F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 Инструктаж по охране труда и противопожарной безопасности, правила поведения в учреждении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2DA02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D674CD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1DE8AE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6BBFE9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4615903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D98568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Введение в мир робототехники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11870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4</w:t>
            </w:r>
          </w:p>
        </w:tc>
      </w:tr>
      <w:tr w14:paraId="263CE0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0F97F8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32BE9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 Введение в мир робототехники. Робототехника и ее законы. Передовые направления робототехники. Знакомство с конструктором.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124EF01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B231AE1">
            <w:pPr>
              <w:spacing w:after="0" w:line="240" w:lineRule="auto"/>
              <w:rPr>
                <w:rFonts w:ascii="Arial CYR" w:hAnsi="Arial CYR" w:eastAsia="Times New Roman" w:cs="Arial CYR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30549C7">
            <w:pPr>
              <w:spacing w:after="0" w:line="240" w:lineRule="auto"/>
              <w:rPr>
                <w:rFonts w:ascii="Arial CYR" w:hAnsi="Arial CYR" w:eastAsia="Times New Roman" w:cs="Arial CYR"/>
                <w:sz w:val="24"/>
                <w:szCs w:val="24"/>
              </w:rPr>
            </w:pPr>
            <w:r>
              <w:rPr>
                <w:rFonts w:ascii="Arial CYR" w:hAnsi="Arial CYR" w:eastAsia="Times New Roman" w:cs="Arial CYR"/>
                <w:sz w:val="24"/>
                <w:szCs w:val="24"/>
              </w:rPr>
              <w:t> </w:t>
            </w:r>
          </w:p>
        </w:tc>
      </w:tr>
      <w:tr w14:paraId="363B8C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F7E5D2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BF876C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A24B62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BE74F8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23.09.2024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67F568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0EB6F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53F902F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6F2698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Сборка базовых моделей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4AC7C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20</w:t>
            </w:r>
          </w:p>
        </w:tc>
      </w:tr>
      <w:tr w14:paraId="6B071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F2B7E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57EF72F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 Робот «Учитель»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68AC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51AF78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27.09.2024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B6D088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5B05E7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F2FD83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9160DB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883163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A37952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647D9F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672A39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DD8A42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12FAA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2. Робот «Гиробой»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4F1BBB3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E6558B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30.09.2024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582F2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44DC2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83DF8A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C5550B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B6672B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A7B59E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04.10.2024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D370F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67BCA3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6A617B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C9E5F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3. Робот «Щенок»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0019A4E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C2037D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07.10.2024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AE96A0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7727F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2288A4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EC49EC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977768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57D328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11.10.2024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DDE04A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56640C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B44DF8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16B6EF7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4. Робот «Рука робота»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5542429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C82687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14.10.2024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08FB06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1FFC1C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1F5A00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4FB35D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37D7EC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1471B8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18.10.2024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27EFE1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74652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ABAEAD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2D213FD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5. Робот «Сортировщик цветов»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670AEEE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09C809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21.10.2024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CE1CEC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2C2593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6CBD87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3DDC53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C38B3B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8AAA87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25.10.2024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44DEB3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1BEBA3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606ABF2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2F37A7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Работа с датчиками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CA108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10</w:t>
            </w:r>
          </w:p>
        </w:tc>
      </w:tr>
      <w:tr w14:paraId="4365C9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F8AB84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B06DDB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 Датчик касания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8F30B0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F1EFBC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28.10.2024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304789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7F73C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767AB2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685ECD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2. Датчик цвета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4C9EEE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76376D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01.11.2024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D5441F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65B184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159E17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546CDE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3. Датчик гироскоп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10BB9D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2DB78B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08.11.2024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53842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12D223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936AFB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FAADF4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4. Датчик ультразвука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69EFE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A7F391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11.11.2024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FED71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05349C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B24007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F2B345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5. Инфракрасный датчик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708872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84FEBA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15.11.2024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B83BC0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1D4F5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2A6DF22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B8EAEC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Работа с подсветкой, экраном и звуком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50EC1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</w:tr>
      <w:tr w14:paraId="37A1D2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F529E5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43D3C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 Работа с экраном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0DE22E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179DF5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CCC7F0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20158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4CEA4E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B23AB8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2. Работа с подсветкой кнопок на блоке EV3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40A985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B6EF87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540A17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203F43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A3867D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6224C2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3. Работа со звуком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E3CAB9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B1F2B4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5BF01B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7369C2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442F633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22DCB2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Работа с данными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6F8F9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20</w:t>
            </w:r>
          </w:p>
        </w:tc>
      </w:tr>
      <w:tr w14:paraId="0D99CB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D18D8A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464547D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 Типы данных. Проводники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4EE7AB6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F75443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3B02DB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4E839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B0BB84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86C70D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6AA608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316BA4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257AD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248DD9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E6D8B8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F84E4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2. Переменные и константы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032C4ED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C3AC9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8B9981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1400FF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6FC596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74C437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B2EC1B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07D8D6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DA5FF9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12D1CE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0A9AE6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4464086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3. Математические операции над данными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6B15127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83212B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14095D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766C7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6AED0D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3B72A9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8427D1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933EFA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8C5BEB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1B896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B306A4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025B533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4. Другие работы над данными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52E2914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E80968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ECE2C9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5E6523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EC60FF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253578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7552EF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F9AC70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3C9328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2AC84B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EB5AE8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7B0E2D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5. Логические операции с данными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45C44D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9EAF68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F54F3F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071D4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D268AB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95720A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 w:eastAsia="Calibri"/>
                <w:sz w:val="24"/>
                <w:szCs w:val="24"/>
              </w:rPr>
              <w:t>Игра «Путешествие в страну Программирования» (Аттестация)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E4E65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D0C9AC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8C1212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4EA4E2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53619EE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D728E0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Датчики и сенсоры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6F585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12</w:t>
            </w:r>
          </w:p>
        </w:tc>
      </w:tr>
      <w:tr w14:paraId="3B713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AB155C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5A7BB13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 Области применения датчика звука, освещенности, цвета, касания, гироскопа, ультразвукового датчика.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55839B9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DEF601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217B12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766780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6F33A9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8F1C35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10E5B0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B7D86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F6428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1C9700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CB423C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7B4EB96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2. Изготовление моделей с использованием различных датчиков. Работа с датчиками.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7E5149F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18D044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C53E1D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10B970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9774EF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BBC983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FF8231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8A149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B94B2D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6701C5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3B736D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149AF0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C14EF3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9AF1E5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124700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409C84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5227BB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FBAAEE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B72C2D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8D2279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B7F259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1F6D8C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9862E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82AF8A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Алгоритм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B390B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20</w:t>
            </w:r>
          </w:p>
        </w:tc>
      </w:tr>
      <w:tr w14:paraId="317C9E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24BB13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4B27345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 Понятие алгоритма. Свойства алгоритма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35D1E8D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9D7FF4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A08E95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5A924E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B3EE82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FB6A6F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CFF83C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D7B37B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D69755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4B005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1328A9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40E3126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2. Линейный алгоритм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43E6B89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1B5791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917C6A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89F6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824F80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D4BE53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5EC39F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C375FC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7334F7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3F7FED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76E22D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688EBF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F6587D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E5404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987B3A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7E375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0EAC4E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593CE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3. Алгоритм условия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2E7621B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C6A861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B0459A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6288F2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D7A8A5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00A02D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5C6D31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A1E217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B1F55C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18A5C7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165C4D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D9434B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7E6137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1922FE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94ECD0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58C26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4B9DBC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5A407BE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4. Цикл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0F3948F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D5D3C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19A1EB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1F172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403529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F5F5B1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09B8EA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6B85FA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91BEAE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97E7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07C03A4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B78F2F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Программирование в среде EV3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C061E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28</w:t>
            </w:r>
          </w:p>
        </w:tc>
      </w:tr>
      <w:tr w14:paraId="27D1D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4B8246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31D5444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 Обзор среды программирования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C6C8F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96564B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F5E8C1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30B83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08BD2A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5B8B2F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E201C2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3EA61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81BCC7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393A8F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51CBD5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0DE0AD0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2. Создание первого проекта. Подключение робота к компьютеру.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01A69C1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FAAA4C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86AFE6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7EB62B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9A195B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CE55B0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EB52C6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71F9D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AA0671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1ADF6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105811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D94DB7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67A779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4EC75D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10124C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3D179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8DBBFE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2A6AC64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3. Моторы. Программирование движений по различным траекториям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04360F8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E77D4C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55BED3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2130EE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B0AD89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D79B26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DD8529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80BFF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49203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04FF31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D9FC53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293F574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4. Работа с подсветкой, экраном, звуком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3B58309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1FC8C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269AA1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4C34D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E03383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C02AA8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4247D8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F5DB9A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29B37B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09075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05A077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49895FE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5. Программные структуры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6C6BB82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00317D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7CC85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65D596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B89A68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C5B0A8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D943B7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37B613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5829B2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5A415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9D7205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9FF06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6. Работа с датчиками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403B203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FA61F7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A0742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17A34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3587A8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93DF19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894E99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C8FDB0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258E9A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6F3BBC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97C390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4D2E6A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749ECE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EE1F0A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3C15AC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616ACD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6767575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7DB58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Первые модели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E8A11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</w:tr>
      <w:tr w14:paraId="007F2D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9972E2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3191101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 Изготовление усложненных моделей.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64D772D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E5A54E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C3940A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0288D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227BF4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4B662C1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4647D4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38CBD34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7F9951D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57F27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E0A362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9CC76E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B8498D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8F63D0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907F75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25CE8F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6A3C44F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55E401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Срез знаний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D79B3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8</w:t>
            </w:r>
          </w:p>
        </w:tc>
      </w:tr>
      <w:tr w14:paraId="3C3FA8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6AE415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7C44602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Выставка на тему: «Конструирование собственной модели робота на тему «Военная техника»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1840F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AA0127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85C2FB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0E6FB5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2357934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DF11BD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1B3243D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B60369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C8623A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39796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540C77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49852EF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2. Соревнования «Сумо», «Кегельринг»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3BF6A9D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A151E2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96B133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62B61F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0BCDF09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5EBAF7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687F162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71E9B6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1C692A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2C273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6E63C29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80B4E6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Массовая работа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762B2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</w:tr>
      <w:tr w14:paraId="1F40B1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B6255F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4295B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 Участие в мероприятиях ЦДОд, соревнования.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394DFB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C1864E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B5684F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763BD1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5E28949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58D4F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2FE44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F8E2BD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5A1130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76311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3D53A8B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5C845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18358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C3CD01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ABE1F0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  <w:tr w14:paraId="218E5E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4DC97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83AA81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Итоговое занятие</w:t>
            </w:r>
          </w:p>
        </w:tc>
        <w:tc>
          <w:tcPr>
            <w:tcW w:w="354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8E6E2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</w:tr>
      <w:tr w14:paraId="236954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 w14:paraId="7DACAA9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3A4160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 Игра «Путешествие в страну Информатику»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00B5EF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5A42E4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75380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61CAF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5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B3093A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26A1D3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746EDB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75BD14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02338F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 </w:t>
            </w:r>
          </w:p>
        </w:tc>
      </w:tr>
    </w:tbl>
    <w:p w14:paraId="41201E43">
      <w:pPr>
        <w:rPr>
          <w:rFonts w:ascii="Times New Roman" w:hAnsi="Times New Roman" w:cs="Times New Roman"/>
          <w:b/>
          <w:sz w:val="24"/>
          <w:szCs w:val="24"/>
        </w:rPr>
      </w:pPr>
    </w:p>
    <w:p w14:paraId="376793F8">
      <w:pPr>
        <w:rPr>
          <w:rFonts w:ascii="Times New Roman" w:hAnsi="Times New Roman" w:cs="Times New Roman"/>
          <w:b/>
          <w:sz w:val="24"/>
          <w:szCs w:val="24"/>
        </w:rPr>
      </w:pPr>
    </w:p>
    <w:p w14:paraId="11CDB36D">
      <w:pPr>
        <w:rPr>
          <w:rFonts w:ascii="Times New Roman" w:hAnsi="Times New Roman" w:cs="Times New Roman"/>
          <w:b/>
          <w:sz w:val="24"/>
          <w:szCs w:val="24"/>
        </w:rPr>
      </w:pPr>
    </w:p>
    <w:p w14:paraId="7E6DA6C6">
      <w:pPr>
        <w:rPr>
          <w:rFonts w:ascii="Times New Roman" w:hAnsi="Times New Roman" w:cs="Times New Roman"/>
          <w:b/>
          <w:sz w:val="24"/>
          <w:szCs w:val="24"/>
        </w:rPr>
      </w:pPr>
    </w:p>
    <w:p w14:paraId="107AA15D">
      <w:pPr>
        <w:rPr>
          <w:rFonts w:ascii="Times New Roman" w:hAnsi="Times New Roman" w:cs="Times New Roman"/>
          <w:b/>
          <w:sz w:val="24"/>
          <w:szCs w:val="24"/>
        </w:rPr>
      </w:pPr>
    </w:p>
    <w:p w14:paraId="0B2046C9">
      <w:pPr>
        <w:rPr>
          <w:rFonts w:ascii="Times New Roman" w:hAnsi="Times New Roman" w:cs="Times New Roman"/>
          <w:b/>
          <w:sz w:val="24"/>
          <w:szCs w:val="24"/>
        </w:rPr>
      </w:pPr>
    </w:p>
    <w:p w14:paraId="729E6439">
      <w:pPr>
        <w:rPr>
          <w:rFonts w:ascii="Times New Roman" w:hAnsi="Times New Roman" w:cs="Times New Roman"/>
          <w:b/>
          <w:sz w:val="24"/>
          <w:szCs w:val="24"/>
        </w:rPr>
      </w:pPr>
    </w:p>
    <w:p w14:paraId="31A163AE">
      <w:pPr>
        <w:rPr>
          <w:rFonts w:ascii="Times New Roman" w:hAnsi="Times New Roman" w:cs="Times New Roman"/>
          <w:b/>
          <w:sz w:val="24"/>
          <w:szCs w:val="24"/>
        </w:rPr>
      </w:pPr>
    </w:p>
    <w:p w14:paraId="462FA7DA">
      <w:pPr>
        <w:rPr>
          <w:rFonts w:ascii="Times New Roman" w:hAnsi="Times New Roman" w:cs="Times New Roman"/>
          <w:b/>
          <w:sz w:val="24"/>
          <w:szCs w:val="24"/>
        </w:rPr>
      </w:pPr>
    </w:p>
    <w:p w14:paraId="7A4429B9">
      <w:pPr>
        <w:rPr>
          <w:rFonts w:ascii="Times New Roman" w:hAnsi="Times New Roman" w:cs="Times New Roman"/>
          <w:b/>
          <w:sz w:val="24"/>
          <w:szCs w:val="24"/>
        </w:rPr>
      </w:pPr>
    </w:p>
    <w:p w14:paraId="6EA10FF0">
      <w:pPr>
        <w:rPr>
          <w:rFonts w:ascii="Times New Roman" w:hAnsi="Times New Roman" w:cs="Times New Roman"/>
          <w:b/>
          <w:sz w:val="24"/>
          <w:szCs w:val="24"/>
        </w:rPr>
      </w:pPr>
    </w:p>
    <w:p w14:paraId="2929B35C">
      <w:pPr>
        <w:rPr>
          <w:rFonts w:ascii="Times New Roman" w:hAnsi="Times New Roman" w:cs="Times New Roman"/>
          <w:b/>
          <w:sz w:val="24"/>
          <w:szCs w:val="24"/>
        </w:rPr>
      </w:pPr>
    </w:p>
    <w:p w14:paraId="2B5C0ED5">
      <w:pPr>
        <w:rPr>
          <w:rFonts w:ascii="Times New Roman" w:hAnsi="Times New Roman" w:cs="Times New Roman"/>
          <w:b/>
          <w:sz w:val="24"/>
          <w:szCs w:val="24"/>
        </w:rPr>
      </w:pPr>
    </w:p>
    <w:p w14:paraId="1302FC05">
      <w:pPr>
        <w:rPr>
          <w:rFonts w:ascii="Times New Roman" w:hAnsi="Times New Roman" w:cs="Times New Roman"/>
          <w:b/>
          <w:sz w:val="24"/>
          <w:szCs w:val="24"/>
        </w:rPr>
      </w:pPr>
    </w:p>
    <w:p w14:paraId="37EE2640">
      <w:pPr>
        <w:rPr>
          <w:rFonts w:ascii="Times New Roman" w:hAnsi="Times New Roman" w:cs="Times New Roman"/>
          <w:b/>
          <w:sz w:val="24"/>
          <w:szCs w:val="24"/>
        </w:rPr>
      </w:pPr>
    </w:p>
    <w:p w14:paraId="587F0660">
      <w:pPr>
        <w:rPr>
          <w:rFonts w:ascii="Times New Roman" w:hAnsi="Times New Roman" w:cs="Times New Roman"/>
          <w:b/>
          <w:sz w:val="24"/>
          <w:szCs w:val="24"/>
        </w:rPr>
      </w:pPr>
    </w:p>
    <w:p w14:paraId="2397F88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СПИСОК ЛИТЕРАТУРЫ</w:t>
      </w:r>
    </w:p>
    <w:p w14:paraId="233FC9F0">
      <w:pPr>
        <w:numPr>
          <w:ilvl w:val="0"/>
          <w:numId w:val="3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об образовании в Российской Федерации от 29.12.2012 №273-ФЗ</w:t>
      </w:r>
    </w:p>
    <w:p w14:paraId="5C9C7033">
      <w:pPr>
        <w:pStyle w:val="18"/>
        <w:numPr>
          <w:ilvl w:val="0"/>
          <w:numId w:val="3"/>
        </w:numPr>
        <w:tabs>
          <w:tab w:val="left" w:pos="1418"/>
        </w:tabs>
        <w:spacing w:line="240" w:lineRule="auto"/>
        <w:ind w:left="851" w:hanging="851"/>
        <w:jc w:val="both"/>
        <w:rPr>
          <w:rFonts w:ascii="Times New Roman" w:hAnsi="Times New Roman" w:eastAsia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eastAsia="Times New Roman"/>
          <w:bCs/>
          <w:sz w:val="24"/>
          <w:szCs w:val="24"/>
        </w:rPr>
        <w:t>Распоряжение Правительства от 31.03.2022 № 678-р «Концепция развития дополнительного образования детей до 2030 года»</w:t>
      </w:r>
    </w:p>
    <w:p w14:paraId="6E2BF649">
      <w:pPr>
        <w:numPr>
          <w:ilvl w:val="0"/>
          <w:numId w:val="3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14:paraId="6B284C13">
      <w:pPr>
        <w:numPr>
          <w:ilvl w:val="0"/>
          <w:numId w:val="3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14:paraId="31517955">
      <w:pPr>
        <w:numPr>
          <w:ilvl w:val="0"/>
          <w:numId w:val="3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14:paraId="1619C45F">
      <w:pPr>
        <w:numPr>
          <w:ilvl w:val="0"/>
          <w:numId w:val="3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</w:p>
    <w:p w14:paraId="5E4AD501">
      <w:pPr>
        <w:numPr>
          <w:ilvl w:val="0"/>
          <w:numId w:val="3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Санитарно-эпидемиологические правила и нормативы СанПиН 2.4.4.3172-14 (зарегистрировано в Минюсте России 20.08.2014 №33660)</w:t>
      </w:r>
    </w:p>
    <w:p w14:paraId="691CDA79">
      <w:pPr>
        <w:numPr>
          <w:ilvl w:val="0"/>
          <w:numId w:val="3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Письмо Минобрнауки России от 29.03.2016 №ВК-641/09 «О направлении методических рекомендаций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потребностей)» </w:t>
      </w:r>
    </w:p>
    <w:p w14:paraId="761F5EEF">
      <w:pPr>
        <w:numPr>
          <w:ilvl w:val="0"/>
          <w:numId w:val="3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Методические рекомендации по проектированию и реализации дополнительных общеобразовательных программ (в том числе адаптированных). / Сост. Ю.Ю.Владимирова, Э.Г.Демина - Казань: РЦВР, 2021</w:t>
      </w:r>
    </w:p>
    <w:p w14:paraId="3A5123A5">
      <w:pPr>
        <w:numPr>
          <w:ilvl w:val="0"/>
          <w:numId w:val="3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Устав образовательной организации</w:t>
      </w:r>
    </w:p>
    <w:p w14:paraId="4AEA9697">
      <w:pPr>
        <w:numPr>
          <w:ilvl w:val="0"/>
          <w:numId w:val="3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В.Н.Иванченко Занятия в системе дополнительного образования детей. Учебно-методическое пособие для руководителей ОУДОД, методистов, педагогов-организаторов, специалистов по дополнительному образованию детей, руководителей образовательных учреждений, учителей, студентов педагогических учебных заведений, слушателей ИПК. Ростов н /Д: Изд-во «Учитель», 2007.-288 с.</w:t>
      </w:r>
    </w:p>
    <w:p w14:paraId="48F243ED">
      <w:pPr>
        <w:numPr>
          <w:ilvl w:val="0"/>
          <w:numId w:val="3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М.А Ступницкая Новые педагогические технологии: организация и содержание проектной деятельности учащихся.  Материалы курса «новые педагогические технологии: организация и содержание проектной деятельности учащихся» лекции:1-4, -М. :Педагогоческий университет «Первое сентября», 2009.- 64с.</w:t>
      </w:r>
    </w:p>
    <w:p w14:paraId="22C5ABD1">
      <w:pPr>
        <w:numPr>
          <w:ilvl w:val="0"/>
          <w:numId w:val="3"/>
        </w:numPr>
        <w:spacing w:after="160" w:line="259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М.А Ступницкая Новые педагогические технологии: организация и содержание проектной деятельности учащихся.  Материалы курса «новые педагогические технологии: организация и содержание проектной деятельности учащихся» лекции:5-8, -М. : Педагогический университет «Первое сентября», 2009.- 68с</w:t>
      </w:r>
    </w:p>
    <w:p w14:paraId="3102DAA1">
      <w:pPr>
        <w:pStyle w:val="1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Злаказов А.С. Уроки Лего-конструирования в школе: методическое пособие /А.С. Злаказов, Г.А. Горшков, С.Г. Шевалдина. – М.: БИНОМ. Лаборатория знаний, 2011. – 120 с.: ил. — (ИКТ в работе учителя).</w:t>
      </w:r>
    </w:p>
    <w:p w14:paraId="1E2A478A">
      <w:pPr>
        <w:pStyle w:val="1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Копосов Д.Г. Первый шаг в робототехнику: практикум для 5-6 классов. – М.: БИНОМ. Лаборатория знаний, 2012. – 286 с.: ил., [4] с. цв. вкл.</w:t>
      </w:r>
    </w:p>
    <w:p w14:paraId="10B38FAC">
      <w:pPr>
        <w:pStyle w:val="1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Копосов Д.Г. Рабочая тетрадь для 5-6 классов. – М.: БИНОМ. Лаборатория знаний, 2014. – 88 с.</w:t>
      </w:r>
    </w:p>
    <w:p w14:paraId="451A82A2">
      <w:pPr>
        <w:pStyle w:val="1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Машины, механизмы и конструкции с электроприводом. ПервоРобот LEGO WeDo. Книга для учителя. – М.: ИНТ. – 80 с.</w:t>
      </w:r>
    </w:p>
    <w:p w14:paraId="41F7CEBE">
      <w:pPr>
        <w:pStyle w:val="1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Овсяницкая Л.Ю., Овсяницкий Д.Н., Овсяницкий А.Д. Курс программирования робота LegoMindstorms EV3 в среде EV3: основные подходы, практические примеры, секреты мастерства. – Челябинск: ИП Мякотин И.В., 2014. – 204 с.</w:t>
      </w:r>
    </w:p>
    <w:p w14:paraId="66885207">
      <w:pPr>
        <w:pStyle w:val="1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Каталог сайтов по робототехнике - полезный, качественный и наиболее полный сборник информации о робототехнике. [Электронный ресурс] – Режим доступа: свободный </w:t>
      </w:r>
      <w:r>
        <w:fldChar w:fldCharType="begin"/>
      </w:r>
      <w:r>
        <w:instrText xml:space="preserve"> HYPERLINK "http://robotics.ru/" </w:instrText>
      </w:r>
      <w:r>
        <w:fldChar w:fldCharType="separate"/>
      </w:r>
      <w:r>
        <w:rPr>
          <w:rStyle w:val="5"/>
          <w:sz w:val="24"/>
          <w:szCs w:val="24"/>
        </w:rPr>
        <w:t>http://robotics.ru/</w:t>
      </w:r>
      <w:r>
        <w:rPr>
          <w:rStyle w:val="5"/>
          <w:sz w:val="24"/>
          <w:szCs w:val="24"/>
        </w:rPr>
        <w:fldChar w:fldCharType="end"/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14:paraId="11F8ED2B">
      <w:pPr>
        <w:pStyle w:val="1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Комарова Л. Г. Строим из LEGO (моделирование логических отношений и объектов реального мира средствами конструктора LEGO). – М.: «ЛИНКА-ПРЕСС», 2001.</w:t>
      </w:r>
    </w:p>
    <w:p w14:paraId="40CC5C93">
      <w:pPr>
        <w:pStyle w:val="1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Филиппов С.А. Робототехника для детей и родителей. – СПб: Наука, 2013. – 319 с.</w:t>
      </w:r>
    </w:p>
    <w:p w14:paraId="2F706591">
      <w:pPr>
        <w:pStyle w:val="1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Сидорова С.В. Информатика 5-7 классы: материалы к урокам. – Волгоград: Учитель, 2008. </w:t>
      </w:r>
    </w:p>
    <w:p w14:paraId="3ED45274">
      <w:pPr>
        <w:pStyle w:val="1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Куличкова А.Г. Информатика 2-11 классы: внеклассные мероприятия. – Волгоград: Учитель, 2011. – 152 с.</w:t>
      </w:r>
    </w:p>
    <w:p w14:paraId="12612BEE">
      <w:pPr>
        <w:tabs>
          <w:tab w:val="left" w:pos="1785"/>
        </w:tabs>
        <w:rPr>
          <w:rFonts w:ascii="Times New Roman" w:hAnsi="Times New Roman" w:cs="Times New Roman"/>
          <w:sz w:val="24"/>
          <w:szCs w:val="24"/>
        </w:rPr>
      </w:pPr>
    </w:p>
    <w:p w14:paraId="28642805">
      <w:pPr>
        <w:rPr>
          <w:rFonts w:ascii="Times New Roman" w:hAnsi="Times New Roman" w:cs="Times New Roman"/>
          <w:sz w:val="24"/>
          <w:szCs w:val="24"/>
        </w:rPr>
      </w:pPr>
    </w:p>
    <w:p w14:paraId="20E9A9B0">
      <w:pPr>
        <w:ind w:left="-238"/>
        <w:rPr>
          <w:sz w:val="24"/>
          <w:szCs w:val="24"/>
        </w:rPr>
      </w:pPr>
    </w:p>
    <w:sectPr>
      <w:pgSz w:w="11906" w:h="16838"/>
      <w:pgMar w:top="1134" w:right="850" w:bottom="1134" w:left="1276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+mn-ea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+mn-cs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CYR">
    <w:altName w:val="Arial"/>
    <w:panose1 w:val="020B0604020202020204"/>
    <w:charset w:val="CC"/>
    <w:family w:val="swiss"/>
    <w:pitch w:val="default"/>
    <w:sig w:usb0="00000000" w:usb1="00000000" w:usb2="00000009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222743"/>
    <w:multiLevelType w:val="singleLevel"/>
    <w:tmpl w:val="DF222743"/>
    <w:lvl w:ilvl="0" w:tentative="0">
      <w:start w:val="4"/>
      <w:numFmt w:val="decimal"/>
      <w:suff w:val="space"/>
      <w:lvlText w:val="%1."/>
      <w:lvlJc w:val="left"/>
    </w:lvl>
  </w:abstractNum>
  <w:abstractNum w:abstractNumId="1">
    <w:nsid w:val="167EC06F"/>
    <w:multiLevelType w:val="singleLevel"/>
    <w:tmpl w:val="167EC06F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3BB96149"/>
    <w:multiLevelType w:val="multilevel"/>
    <w:tmpl w:val="3BB96149"/>
    <w:lvl w:ilvl="0" w:tentative="0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800" w:hanging="360"/>
      </w:pPr>
    </w:lvl>
    <w:lvl w:ilvl="2" w:tentative="0">
      <w:start w:val="1"/>
      <w:numFmt w:val="lowerRoman"/>
      <w:lvlText w:val="%3."/>
      <w:lvlJc w:val="right"/>
      <w:pPr>
        <w:ind w:left="2520" w:hanging="180"/>
      </w:pPr>
    </w:lvl>
    <w:lvl w:ilvl="3" w:tentative="0">
      <w:start w:val="1"/>
      <w:numFmt w:val="decimal"/>
      <w:lvlText w:val="%4."/>
      <w:lvlJc w:val="left"/>
      <w:pPr>
        <w:ind w:left="3240" w:hanging="360"/>
      </w:pPr>
    </w:lvl>
    <w:lvl w:ilvl="4" w:tentative="0">
      <w:start w:val="1"/>
      <w:numFmt w:val="lowerLetter"/>
      <w:lvlText w:val="%5."/>
      <w:lvlJc w:val="left"/>
      <w:pPr>
        <w:ind w:left="3960" w:hanging="360"/>
      </w:pPr>
    </w:lvl>
    <w:lvl w:ilvl="5" w:tentative="0">
      <w:start w:val="1"/>
      <w:numFmt w:val="lowerRoman"/>
      <w:lvlText w:val="%6."/>
      <w:lvlJc w:val="right"/>
      <w:pPr>
        <w:ind w:left="4680" w:hanging="180"/>
      </w:pPr>
    </w:lvl>
    <w:lvl w:ilvl="6" w:tentative="0">
      <w:start w:val="1"/>
      <w:numFmt w:val="decimal"/>
      <w:lvlText w:val="%7."/>
      <w:lvlJc w:val="left"/>
      <w:pPr>
        <w:ind w:left="5400" w:hanging="360"/>
      </w:pPr>
    </w:lvl>
    <w:lvl w:ilvl="7" w:tentative="0">
      <w:start w:val="1"/>
      <w:numFmt w:val="lowerLetter"/>
      <w:lvlText w:val="%8."/>
      <w:lvlJc w:val="left"/>
      <w:pPr>
        <w:ind w:left="6120" w:hanging="360"/>
      </w:pPr>
    </w:lvl>
    <w:lvl w:ilvl="8" w:tentative="0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3559E1"/>
    <w:rsid w:val="000B71B6"/>
    <w:rsid w:val="000D22BD"/>
    <w:rsid w:val="001D46AC"/>
    <w:rsid w:val="00217240"/>
    <w:rsid w:val="00257057"/>
    <w:rsid w:val="002844F0"/>
    <w:rsid w:val="003559E1"/>
    <w:rsid w:val="00374FB3"/>
    <w:rsid w:val="004B7267"/>
    <w:rsid w:val="004F7CB8"/>
    <w:rsid w:val="00572E43"/>
    <w:rsid w:val="0073713F"/>
    <w:rsid w:val="0075162E"/>
    <w:rsid w:val="008F41B8"/>
    <w:rsid w:val="008F5E9F"/>
    <w:rsid w:val="00900B88"/>
    <w:rsid w:val="00970189"/>
    <w:rsid w:val="009E0D9F"/>
    <w:rsid w:val="00A3000C"/>
    <w:rsid w:val="00A33506"/>
    <w:rsid w:val="00A3648E"/>
    <w:rsid w:val="00A86307"/>
    <w:rsid w:val="00AB23FE"/>
    <w:rsid w:val="00B03F6F"/>
    <w:rsid w:val="00C23F63"/>
    <w:rsid w:val="00C57E99"/>
    <w:rsid w:val="00C72BF8"/>
    <w:rsid w:val="00D45AD9"/>
    <w:rsid w:val="00E6158C"/>
    <w:rsid w:val="00E93F4D"/>
    <w:rsid w:val="00EF76A4"/>
    <w:rsid w:val="00F76127"/>
    <w:rsid w:val="099A0527"/>
    <w:rsid w:val="335F0548"/>
    <w:rsid w:val="33750811"/>
    <w:rsid w:val="3AA212DC"/>
    <w:rsid w:val="7D1E3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2"/>
    <w:basedOn w:val="1"/>
    <w:next w:val="1"/>
    <w:link w:val="13"/>
    <w:qFormat/>
    <w:uiPriority w:val="0"/>
    <w:pPr>
      <w:keepNext/>
      <w:tabs>
        <w:tab w:val="left" w:pos="4920"/>
      </w:tabs>
      <w:spacing w:after="0" w:line="240" w:lineRule="auto"/>
      <w:jc w:val="center"/>
      <w:outlineLvl w:val="1"/>
    </w:pPr>
    <w:rPr>
      <w:rFonts w:ascii="Times New Roman" w:hAnsi="Times New Roman" w:eastAsia="Times New Roman" w:cs="Times New Roman"/>
      <w:b/>
      <w:sz w:val="24"/>
      <w:szCs w:val="20"/>
      <w:lang w:val="en-US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qFormat/>
    <w:uiPriority w:val="0"/>
    <w:rPr>
      <w:color w:val="0000FF"/>
      <w:u w:val="single"/>
    </w:rPr>
  </w:style>
  <w:style w:type="character" w:styleId="6">
    <w:name w:val="page number"/>
    <w:qFormat/>
    <w:uiPriority w:val="0"/>
  </w:style>
  <w:style w:type="paragraph" w:styleId="7">
    <w:name w:val="Balloon Text"/>
    <w:basedOn w:val="1"/>
    <w:link w:val="14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8">
    <w:name w:val="header"/>
    <w:basedOn w:val="1"/>
    <w:link w:val="15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9">
    <w:name w:val="Body Text"/>
    <w:basedOn w:val="1"/>
    <w:link w:val="16"/>
    <w:unhideWhenUsed/>
    <w:qFormat/>
    <w:uiPriority w:val="0"/>
    <w:pPr>
      <w:spacing w:after="120" w:line="240" w:lineRule="auto"/>
    </w:pPr>
    <w:rPr>
      <w:rFonts w:ascii="Times New Roman" w:hAnsi="Times New Roman" w:eastAsia="Times New Roman" w:cs="Times New Roman"/>
      <w:sz w:val="24"/>
      <w:szCs w:val="24"/>
      <w:lang w:val="zh-CN" w:eastAsia="zh-CN"/>
    </w:rPr>
  </w:style>
  <w:style w:type="paragraph" w:styleId="10">
    <w:name w:val="footer"/>
    <w:basedOn w:val="1"/>
    <w:link w:val="17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11">
    <w:name w:val="Normal (Web)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12">
    <w:name w:val="Table Grid"/>
    <w:basedOn w:val="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Заголовок 2 Знак"/>
    <w:basedOn w:val="3"/>
    <w:link w:val="2"/>
    <w:qFormat/>
    <w:uiPriority w:val="0"/>
    <w:rPr>
      <w:rFonts w:ascii="Times New Roman" w:hAnsi="Times New Roman" w:eastAsia="Times New Roman" w:cs="Times New Roman"/>
      <w:b/>
      <w:sz w:val="24"/>
      <w:szCs w:val="20"/>
      <w:lang w:val="en-US"/>
    </w:rPr>
  </w:style>
  <w:style w:type="character" w:customStyle="1" w:styleId="14">
    <w:name w:val="Текст выноски Знак"/>
    <w:basedOn w:val="3"/>
    <w:link w:val="7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5">
    <w:name w:val="Верхний колонтитул Знак"/>
    <w:basedOn w:val="3"/>
    <w:link w:val="8"/>
    <w:qFormat/>
    <w:uiPriority w:val="99"/>
  </w:style>
  <w:style w:type="character" w:customStyle="1" w:styleId="16">
    <w:name w:val="Основной текст Знак"/>
    <w:basedOn w:val="3"/>
    <w:link w:val="9"/>
    <w:qFormat/>
    <w:uiPriority w:val="0"/>
    <w:rPr>
      <w:rFonts w:ascii="Times New Roman" w:hAnsi="Times New Roman" w:eastAsia="Times New Roman" w:cs="Times New Roman"/>
      <w:sz w:val="24"/>
      <w:szCs w:val="24"/>
      <w:lang w:val="zh-CN" w:eastAsia="zh-CN"/>
    </w:rPr>
  </w:style>
  <w:style w:type="character" w:customStyle="1" w:styleId="17">
    <w:name w:val="Нижний колонтитул Знак"/>
    <w:basedOn w:val="3"/>
    <w:link w:val="10"/>
    <w:qFormat/>
    <w:uiPriority w:val="99"/>
  </w:style>
  <w:style w:type="paragraph" w:styleId="18">
    <w:name w:val="List Paragraph"/>
    <w:basedOn w:val="1"/>
    <w:qFormat/>
    <w:uiPriority w:val="34"/>
    <w:pPr>
      <w:ind w:left="720"/>
      <w:contextualSpacing/>
    </w:pPr>
  </w:style>
  <w:style w:type="paragraph" w:styleId="19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4892</Words>
  <Characters>27887</Characters>
  <Lines>232</Lines>
  <Paragraphs>65</Paragraphs>
  <TotalTime>4</TotalTime>
  <ScaleCrop>false</ScaleCrop>
  <LinksUpToDate>false</LinksUpToDate>
  <CharactersWithSpaces>32714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2022-11-25T06:57:00Z</dcterms:created>
  <dc:creator>ЦДОД</dc:creator>
  <cp:lastModifiedBy>ЦДОД</cp:lastModifiedBy>
  <cp:lastPrinted>2022-11-25T07:25:00Z</cp:lastPrinted>
  <dcterms:modified xsi:type="dcterms:W3CDTF">2025-09-26T05:43:50Z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14261E94451A468A851927D85E945D88_12</vt:lpwstr>
  </property>
</Properties>
</file>